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1F" w:rsidRDefault="00B07C1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7C1F" w:rsidRDefault="00B07C1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07C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7C1F" w:rsidRDefault="00B07C1F">
            <w:pPr>
              <w:pStyle w:val="ConsPlusNormal"/>
            </w:pPr>
            <w:r>
              <w:t>5 февраля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7C1F" w:rsidRDefault="00B07C1F">
            <w:pPr>
              <w:pStyle w:val="ConsPlusNormal"/>
              <w:jc w:val="right"/>
            </w:pPr>
            <w:r>
              <w:t>N 4/2013-ОЗ</w:t>
            </w:r>
          </w:p>
        </w:tc>
      </w:tr>
    </w:tbl>
    <w:p w:rsidR="00B07C1F" w:rsidRDefault="00B07C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Title"/>
        <w:jc w:val="center"/>
      </w:pPr>
      <w:r>
        <w:t>ЗАКОН</w:t>
      </w:r>
    </w:p>
    <w:p w:rsidR="00B07C1F" w:rsidRDefault="00B07C1F">
      <w:pPr>
        <w:pStyle w:val="ConsPlusTitle"/>
        <w:jc w:val="center"/>
      </w:pPr>
    </w:p>
    <w:p w:rsidR="00B07C1F" w:rsidRDefault="00B07C1F">
      <w:pPr>
        <w:pStyle w:val="ConsPlusTitle"/>
        <w:jc w:val="center"/>
      </w:pPr>
      <w:r>
        <w:t>АСТРАХАНСКОЙ ОБЛАСТИ</w:t>
      </w:r>
    </w:p>
    <w:p w:rsidR="00B07C1F" w:rsidRDefault="00B07C1F">
      <w:pPr>
        <w:pStyle w:val="ConsPlusTitle"/>
        <w:jc w:val="center"/>
      </w:pPr>
    </w:p>
    <w:p w:rsidR="00B07C1F" w:rsidRDefault="00B07C1F">
      <w:pPr>
        <w:pStyle w:val="ConsPlusTitle"/>
        <w:jc w:val="center"/>
      </w:pPr>
      <w:r>
        <w:t>О ДОПОЛНИТЕЛЬНЫХ ОГРАНИЧЕНИЯХ РОЗНИЧНОЙ ПРОДАЖИ</w:t>
      </w:r>
    </w:p>
    <w:p w:rsidR="00B07C1F" w:rsidRDefault="00B07C1F">
      <w:pPr>
        <w:pStyle w:val="ConsPlusTitle"/>
        <w:jc w:val="center"/>
      </w:pPr>
      <w:r>
        <w:t>АЛКОГОЛЬНОЙ ПРОДУКЦИИ НА ТЕРРИТОРИИ АСТРАХАНСКОЙ</w:t>
      </w:r>
    </w:p>
    <w:p w:rsidR="00B07C1F" w:rsidRDefault="00B07C1F">
      <w:pPr>
        <w:pStyle w:val="ConsPlusTitle"/>
        <w:jc w:val="center"/>
      </w:pPr>
      <w:r>
        <w:t>ОБЛАСТИ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Normal"/>
        <w:jc w:val="right"/>
      </w:pPr>
      <w:r>
        <w:t>Принят</w:t>
      </w:r>
    </w:p>
    <w:p w:rsidR="00B07C1F" w:rsidRDefault="00B07C1F">
      <w:pPr>
        <w:pStyle w:val="ConsPlusNormal"/>
        <w:jc w:val="right"/>
      </w:pPr>
      <w:r>
        <w:t>Думой</w:t>
      </w:r>
    </w:p>
    <w:p w:rsidR="00B07C1F" w:rsidRDefault="00B07C1F">
      <w:pPr>
        <w:pStyle w:val="ConsPlusNormal"/>
        <w:jc w:val="right"/>
      </w:pPr>
      <w:r>
        <w:t>Астраханской области</w:t>
      </w:r>
    </w:p>
    <w:p w:rsidR="00B07C1F" w:rsidRDefault="00B07C1F">
      <w:pPr>
        <w:pStyle w:val="ConsPlusNormal"/>
        <w:jc w:val="right"/>
      </w:pPr>
      <w:r>
        <w:t>31 января 2013 года</w:t>
      </w:r>
    </w:p>
    <w:p w:rsidR="00B07C1F" w:rsidRDefault="00B07C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7C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C1F" w:rsidRDefault="00B07C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C1F" w:rsidRDefault="00B07C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7C1F" w:rsidRDefault="00B07C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7C1F" w:rsidRDefault="00B07C1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Астраханской области</w:t>
            </w:r>
          </w:p>
          <w:p w:rsidR="00B07C1F" w:rsidRDefault="00B07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11.12.2013 </w:t>
            </w:r>
            <w:hyperlink r:id="rId5">
              <w:r>
                <w:rPr>
                  <w:color w:val="0000FF"/>
                </w:rPr>
                <w:t>N 66/2013-ОЗ</w:t>
              </w:r>
            </w:hyperlink>
            <w:r>
              <w:rPr>
                <w:color w:val="392C69"/>
              </w:rPr>
              <w:t xml:space="preserve">, от 04.09.2014 </w:t>
            </w:r>
            <w:hyperlink r:id="rId6">
              <w:r>
                <w:rPr>
                  <w:color w:val="0000FF"/>
                </w:rPr>
                <w:t>N 50/2014-ОЗ</w:t>
              </w:r>
            </w:hyperlink>
            <w:r>
              <w:rPr>
                <w:color w:val="392C69"/>
              </w:rPr>
              <w:t>,</w:t>
            </w:r>
          </w:p>
          <w:p w:rsidR="00B07C1F" w:rsidRDefault="00B07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05.11.2015 </w:t>
            </w:r>
            <w:hyperlink r:id="rId7">
              <w:r>
                <w:rPr>
                  <w:color w:val="0000FF"/>
                </w:rPr>
                <w:t>N 72/2015-ОЗ</w:t>
              </w:r>
            </w:hyperlink>
            <w:r>
              <w:rPr>
                <w:color w:val="392C69"/>
              </w:rPr>
              <w:t xml:space="preserve">, от 31.10.2017 </w:t>
            </w:r>
            <w:hyperlink r:id="rId8">
              <w:r>
                <w:rPr>
                  <w:color w:val="0000FF"/>
                </w:rPr>
                <w:t>N 75/2017-ОЗ</w:t>
              </w:r>
            </w:hyperlink>
            <w:r>
              <w:rPr>
                <w:color w:val="392C69"/>
              </w:rPr>
              <w:t>,</w:t>
            </w:r>
          </w:p>
          <w:p w:rsidR="00B07C1F" w:rsidRDefault="00B07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09.04.2018 </w:t>
            </w:r>
            <w:hyperlink r:id="rId9">
              <w:r>
                <w:rPr>
                  <w:color w:val="0000FF"/>
                </w:rPr>
                <w:t>N 27/2018-ОЗ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10">
              <w:r>
                <w:rPr>
                  <w:color w:val="0000FF"/>
                </w:rPr>
                <w:t>N 68/2020-ОЗ</w:t>
              </w:r>
            </w:hyperlink>
            <w:r>
              <w:rPr>
                <w:color w:val="392C69"/>
              </w:rPr>
              <w:t>,</w:t>
            </w:r>
          </w:p>
          <w:p w:rsidR="00B07C1F" w:rsidRDefault="00B07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05.09.2023 </w:t>
            </w:r>
            <w:hyperlink r:id="rId11">
              <w:r>
                <w:rPr>
                  <w:color w:val="0000FF"/>
                </w:rPr>
                <w:t>N 70/2023-ОЗ</w:t>
              </w:r>
            </w:hyperlink>
            <w:r>
              <w:rPr>
                <w:color w:val="392C69"/>
              </w:rPr>
              <w:t xml:space="preserve">, от 31.05.2024 </w:t>
            </w:r>
            <w:hyperlink r:id="rId12">
              <w:r>
                <w:rPr>
                  <w:color w:val="0000FF"/>
                </w:rPr>
                <w:t>N 39/2024-ОЗ</w:t>
              </w:r>
            </w:hyperlink>
            <w:r>
              <w:rPr>
                <w:color w:val="392C69"/>
              </w:rPr>
              <w:t>,</w:t>
            </w:r>
          </w:p>
          <w:p w:rsidR="00B07C1F" w:rsidRDefault="00B07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21.05.2025 </w:t>
            </w:r>
            <w:hyperlink r:id="rId13">
              <w:r>
                <w:rPr>
                  <w:color w:val="0000FF"/>
                </w:rPr>
                <w:t>N 31/2025-ОЗ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C1F" w:rsidRDefault="00B07C1F">
            <w:pPr>
              <w:pStyle w:val="ConsPlusNormal"/>
            </w:pPr>
          </w:p>
        </w:tc>
      </w:tr>
    </w:tbl>
    <w:p w:rsidR="00B07C1F" w:rsidRDefault="00B07C1F">
      <w:pPr>
        <w:pStyle w:val="ConsPlusNormal"/>
        <w:jc w:val="both"/>
      </w:pPr>
    </w:p>
    <w:p w:rsidR="00B07C1F" w:rsidRDefault="00B07C1F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(далее - Федеральный закон)" устанавливает дополнительные </w:t>
      </w:r>
      <w:hyperlink r:id="rId15">
        <w:r>
          <w:rPr>
            <w:color w:val="0000FF"/>
          </w:rPr>
          <w:t>ограничения</w:t>
        </w:r>
      </w:hyperlink>
      <w:r>
        <w:t xml:space="preserve"> розничной продажи алкогольной продукции на территории Астраханской области.</w:t>
      </w:r>
    </w:p>
    <w:p w:rsidR="00B07C1F" w:rsidRDefault="00B07C1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Астраханской области от 31.10.2017 N 75/2017-ОЗ)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Title"/>
        <w:ind w:firstLine="540"/>
        <w:jc w:val="both"/>
        <w:outlineLvl w:val="0"/>
      </w:pPr>
      <w:r>
        <w:t>Статья 1. Дополнительные ограничения розничной продажи алкогольной продукции на территории Астраханской области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Normal"/>
        <w:ind w:firstLine="540"/>
        <w:jc w:val="both"/>
      </w:pPr>
      <w:r>
        <w:t>1. На территории Астраханской области не допускается розничная продажа алкогольной продукции:</w:t>
      </w:r>
    </w:p>
    <w:p w:rsidR="00B07C1F" w:rsidRDefault="00B07C1F">
      <w:pPr>
        <w:pStyle w:val="ConsPlusNormal"/>
        <w:spacing w:before="220"/>
        <w:ind w:firstLine="540"/>
        <w:jc w:val="both"/>
      </w:pPr>
      <w:bookmarkStart w:id="0" w:name="P30"/>
      <w:bookmarkEnd w:id="0"/>
      <w:r>
        <w:t>1) в местах проведения культурно-массовых, спортивно-массовых и иных массовых зрелищных мероприятий, проводимых по решению либо по согласованию с органом государственной власти Астраханской области, органом местного самоуправления муниципального образования Астраханской области, а также на прилегающих к таким местам территориях во время проведения указанных мероприятий (за исключением случаев, предусмотренных абзацем первым пункта 9 статьи 16 Федерального закона);</w:t>
      </w:r>
    </w:p>
    <w:p w:rsidR="00B07C1F" w:rsidRDefault="00B07C1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Астраханской области от 31.10.2017 N 75/2017-ОЗ)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2) с 22 часов до 10 часов;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3) 1 июня;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4) 1 сентября - День знаний (в случае, если 1 сентября приходится на выходной день - в следующий за 1 сентября рабочий день);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lastRenderedPageBreak/>
        <w:t>5) 15 декабря;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6) в день проведения мероприятия "Последний звонок" (25 мая либо иной день, на который исполнительным органом государственной власти Астраханской области, осуществляющим управление в сфере образования, рекомендовано проведение мероприятия "Последний звонок". Информация об указанном дне размещается на официальном сайте в информационно-телекоммуникационной сети "Интернет" исполнительного органа государственной власти Астраханской области, осуществляющего управление в сфере образования, не позднее чем за 30 дней до даты его проведения);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7)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 территорий, используемых и предназначенных для отдыха, туризма, занятий физической культурой и спортом);</w:t>
      </w:r>
    </w:p>
    <w:p w:rsidR="00B07C1F" w:rsidRDefault="00B07C1F">
      <w:pPr>
        <w:pStyle w:val="ConsPlusNormal"/>
        <w:spacing w:before="220"/>
        <w:ind w:firstLine="540"/>
        <w:jc w:val="both"/>
      </w:pPr>
      <w:bookmarkStart w:id="1" w:name="P38"/>
      <w:bookmarkEnd w:id="1"/>
      <w:r>
        <w:t>8) на территориях, прилегающих к монастырским, храмовым и (или) иным культовым комплексам, за исключением часовен, построенным для осуществления и (или) обеспечения деятельности религиозных организаций;</w:t>
      </w:r>
    </w:p>
    <w:p w:rsidR="00B07C1F" w:rsidRDefault="00B07C1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Астраханской области от 11.12.2013 N 66/2013-ОЗ)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 xml:space="preserve">9) утратил силу. - </w:t>
      </w:r>
      <w:hyperlink r:id="rId19">
        <w:r>
          <w:rPr>
            <w:color w:val="0000FF"/>
          </w:rPr>
          <w:t>Закон</w:t>
        </w:r>
      </w:hyperlink>
      <w:r>
        <w:t xml:space="preserve"> Астраханской области от 31.10.2017 N 75/2017-ОЗ;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 xml:space="preserve">10) утратил силу с 1 сентября 2025 года. - </w:t>
      </w:r>
      <w:hyperlink r:id="rId20">
        <w:r>
          <w:rPr>
            <w:color w:val="0000FF"/>
          </w:rPr>
          <w:t>Закон</w:t>
        </w:r>
      </w:hyperlink>
      <w:r>
        <w:t xml:space="preserve"> Астраханской области от 21.05.2025 N 31/2025-ОЗ;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11) в последнюю субботу июня (День молодежи).</w:t>
      </w:r>
    </w:p>
    <w:p w:rsidR="00B07C1F" w:rsidRDefault="00B07C1F">
      <w:pPr>
        <w:pStyle w:val="ConsPlusNormal"/>
        <w:jc w:val="both"/>
      </w:pPr>
      <w:r>
        <w:t xml:space="preserve">(п. 11 введен </w:t>
      </w:r>
      <w:hyperlink r:id="rId21">
        <w:r>
          <w:rPr>
            <w:color w:val="0000FF"/>
          </w:rPr>
          <w:t>Законом</w:t>
        </w:r>
      </w:hyperlink>
      <w:r>
        <w:t xml:space="preserve"> Астраханской области от 05.09.2023 N 70/2023-ОЗ)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22">
        <w:r>
          <w:rPr>
            <w:color w:val="0000FF"/>
          </w:rPr>
          <w:t>Закон</w:t>
        </w:r>
      </w:hyperlink>
      <w:r>
        <w:t xml:space="preserve"> Астраханской области от 31.10.2017 N 75/2017-ОЗ.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 xml:space="preserve">3. Территория, прилегающая к указанным в </w:t>
      </w:r>
      <w:hyperlink w:anchor="P30">
        <w:r>
          <w:rPr>
            <w:color w:val="0000FF"/>
          </w:rPr>
          <w:t>пунктах 1</w:t>
        </w:r>
      </w:hyperlink>
      <w:r>
        <w:t xml:space="preserve">, </w:t>
      </w:r>
      <w:hyperlink w:anchor="P38">
        <w:r>
          <w:rPr>
            <w:color w:val="0000FF"/>
          </w:rPr>
          <w:t>8 части 1</w:t>
        </w:r>
      </w:hyperlink>
      <w:r>
        <w:t xml:space="preserve"> настоящей статьи местам или объектам (далее - прилегающая территория), включает в себя территорию, границы которой обозначены ограждением (объектами искусственного происхождения), прилегающую к зданию (строению, сооружению) (при наличии таковой), а также примыкающую к ней либо непосредственно к данным местам и объектам дополнительную территорию.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 xml:space="preserve">Дополнительная территория определяется от входа для посетителей на территорию, границы которой обозначены ограждением (объектами искусственного происхождения), прилегающую к зданию (строению, сооружению), до входа для посетителей на объект, где осуществляется розничная продажа алкогольной продукции, либо, при отсутствии такой территории - от входа для посетителей на место или объект, указанные в </w:t>
      </w:r>
      <w:hyperlink w:anchor="P30">
        <w:r>
          <w:rPr>
            <w:color w:val="0000FF"/>
          </w:rPr>
          <w:t>пунктах 1</w:t>
        </w:r>
      </w:hyperlink>
      <w:r>
        <w:t xml:space="preserve">, </w:t>
      </w:r>
      <w:hyperlink w:anchor="P38">
        <w:r>
          <w:rPr>
            <w:color w:val="0000FF"/>
          </w:rPr>
          <w:t>8 части 1</w:t>
        </w:r>
      </w:hyperlink>
      <w:r>
        <w:t xml:space="preserve"> настоящей статьи, до входа для посетителей на объект, где осуществляется розничная продажа алкогольной продукции.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Границы прилегающей территории определяются решениями органов местного самоуправления муниципальных районов, муниципальных округов, городских округов Астраханской области.</w:t>
      </w:r>
    </w:p>
    <w:p w:rsidR="00B07C1F" w:rsidRDefault="00B07C1F">
      <w:pPr>
        <w:pStyle w:val="ConsPlusNormal"/>
        <w:jc w:val="both"/>
      </w:pPr>
      <w:r>
        <w:t xml:space="preserve">(в ред. Законов Астраханской области от 09.04.2018 </w:t>
      </w:r>
      <w:hyperlink r:id="rId23">
        <w:r>
          <w:rPr>
            <w:color w:val="0000FF"/>
          </w:rPr>
          <w:t>N 27/2018-ОЗ</w:t>
        </w:r>
      </w:hyperlink>
      <w:r>
        <w:t xml:space="preserve">, от 31.05.2024 </w:t>
      </w:r>
      <w:hyperlink r:id="rId24">
        <w:r>
          <w:rPr>
            <w:color w:val="0000FF"/>
          </w:rPr>
          <w:t>N 39/2024-ОЗ</w:t>
        </w:r>
      </w:hyperlink>
      <w:r>
        <w:t>)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 xml:space="preserve">Расстояние от указанных в </w:t>
      </w:r>
      <w:hyperlink w:anchor="P30">
        <w:r>
          <w:rPr>
            <w:color w:val="0000FF"/>
          </w:rPr>
          <w:t>пункте 1 части 1</w:t>
        </w:r>
      </w:hyperlink>
      <w:r>
        <w:t xml:space="preserve"> настоящей статьи мест или объектов до границы прилегающей территории составляет 150 метров.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 xml:space="preserve">Расстояние от указанных в </w:t>
      </w:r>
      <w:hyperlink w:anchor="P38">
        <w:r>
          <w:rPr>
            <w:color w:val="0000FF"/>
          </w:rPr>
          <w:t>пункте 8 части 1</w:t>
        </w:r>
      </w:hyperlink>
      <w:r>
        <w:t xml:space="preserve"> настоящей статьи мест или объектов до границы прилегающей территории составляет 50 метров.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 xml:space="preserve">Измерение расстояний при определении границ прилегающей территории осуществляется по кратчайшему пути с учетом сложившейся застройки населенного пункта, препятствий </w:t>
      </w:r>
      <w:r>
        <w:lastRenderedPageBreak/>
        <w:t>естественного и искусственного происхождения.</w:t>
      </w:r>
    </w:p>
    <w:p w:rsidR="00B07C1F" w:rsidRDefault="00B07C1F">
      <w:pPr>
        <w:pStyle w:val="ConsPlusNormal"/>
        <w:jc w:val="both"/>
      </w:pPr>
      <w:r>
        <w:t xml:space="preserve">(часть 3 в ред. </w:t>
      </w:r>
      <w:hyperlink r:id="rId25">
        <w:r>
          <w:rPr>
            <w:color w:val="0000FF"/>
          </w:rPr>
          <w:t>Закона</w:t>
        </w:r>
      </w:hyperlink>
      <w:r>
        <w:t xml:space="preserve"> Астраханской области от 11.12.2013 N 66/2013-ОЗ)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Title"/>
        <w:ind w:firstLine="540"/>
        <w:jc w:val="both"/>
        <w:outlineLvl w:val="0"/>
      </w:pPr>
      <w:r>
        <w:t xml:space="preserve">Статья 1.1. Утратила силу с 1 января 2018 года. - </w:t>
      </w:r>
      <w:hyperlink r:id="rId26">
        <w:r>
          <w:rPr>
            <w:color w:val="0000FF"/>
          </w:rPr>
          <w:t>Закон</w:t>
        </w:r>
      </w:hyperlink>
      <w:r>
        <w:t xml:space="preserve"> Астраханской области от 31.10.2017 N 75/2017-ОЗ.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Title"/>
        <w:ind w:firstLine="540"/>
        <w:jc w:val="both"/>
        <w:outlineLvl w:val="0"/>
      </w:pPr>
      <w:r>
        <w:t>Статья 1.2. Дополнительные ограничения розничной продажи алкогольной продукции при оказании услуг общественного питания на территории Астраханской области</w:t>
      </w:r>
    </w:p>
    <w:p w:rsidR="00B07C1F" w:rsidRDefault="00B07C1F">
      <w:pPr>
        <w:pStyle w:val="ConsPlusNormal"/>
        <w:ind w:left="540"/>
        <w:jc w:val="both"/>
      </w:pPr>
      <w:r>
        <w:t xml:space="preserve">(введена </w:t>
      </w:r>
      <w:hyperlink r:id="rId27">
        <w:r>
          <w:rPr>
            <w:color w:val="0000FF"/>
          </w:rPr>
          <w:t>Законом</w:t>
        </w:r>
      </w:hyperlink>
      <w:r>
        <w:t xml:space="preserve"> Астраханской области от 21.05.2025 N 31/2025-ОЗ)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Normal"/>
        <w:ind w:firstLine="540"/>
        <w:jc w:val="both"/>
      </w:pPr>
      <w:r>
        <w:t>1. Основанием установления ограничения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является нарушение в вечернее и ночное время общественного порядка и (или) нарушение тишины и покоя граждан вследствие употребления алкогольной продукции в указанных объектах.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2. В соответствии с Федеральным законом на территории Астраханской области ограничение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устанавливается настоящим Законом.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Указанное ограничение устанавливается на всей территории Астраханской области или на территориях отдельных муниципальных образований Астраханской области и (или) на отдельных территориях муниципальных образований Астраханской области.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3. На территории Астраханской области не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ресторанов):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1) расположенных в многоквартирных домах, ежедневно с 22 часов до 10 часов;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2) расположенных на прилегающих к многоквартирным домам территориях, ежедневно с 23 часов до 10 часов.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4. Ограничения, установленные частью 3 настоящей статьи, не распространяются на объекты общественного питания, деятельность которых осуществляется на основании лицензии на розничную продажу алкогольной продукции при оказании услуг общественного питания.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5. На территории Астраханской области не допускается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имеющих зал обслуживания посетителей общей площадью менее 25 квадратных метров, без учета площади сезонного зала (зоны) обслуживания посетителей.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 xml:space="preserve">6. Розничная продажа пива и пивных напитков, сидра, </w:t>
      </w:r>
      <w:proofErr w:type="spellStart"/>
      <w:r>
        <w:t>пуаре</w:t>
      </w:r>
      <w:proofErr w:type="spellEnd"/>
      <w:r>
        <w:t>, медовухи на территории Астраханской области при оказании услуг общественного питания осуществляется 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 xml:space="preserve">7. Оценка соблюдения обязательных требований, установленных настоящей статьей, осуществляется исполнительным органом Астраханской области, уполномоченным Правительством Астраханской области, в форме регионального государственного контроля (надзора) в области розничной продажи алкогольной и спиртосодержащей продукции на </w:t>
      </w:r>
      <w:r>
        <w:lastRenderedPageBreak/>
        <w:t xml:space="preserve">территории Астраханской области, а также в форме привлечения к административной ответственности в соответствии с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Title"/>
        <w:ind w:firstLine="540"/>
        <w:jc w:val="both"/>
        <w:outlineLvl w:val="0"/>
      </w:pPr>
      <w:r>
        <w:t xml:space="preserve">Статья 2. Утратила силу. - </w:t>
      </w:r>
      <w:hyperlink r:id="rId29">
        <w:r>
          <w:rPr>
            <w:color w:val="0000FF"/>
          </w:rPr>
          <w:t>Закон</w:t>
        </w:r>
      </w:hyperlink>
      <w:r>
        <w:t xml:space="preserve"> Астраханской области от 31.10.2017 N 75/2017-ОЗ.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Title"/>
        <w:ind w:firstLine="540"/>
        <w:jc w:val="both"/>
        <w:outlineLvl w:val="0"/>
      </w:pPr>
      <w:r>
        <w:t>Статья 3. Вступление в силу настоящего Закона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Normal"/>
        <w:ind w:firstLine="540"/>
        <w:jc w:val="both"/>
      </w:pPr>
      <w:r>
        <w:t>Настоящий Закон вступает в силу с 1 марта 2013 года.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Normal"/>
        <w:jc w:val="right"/>
      </w:pPr>
      <w:r>
        <w:t>Губернатор Астраханской области</w:t>
      </w:r>
    </w:p>
    <w:p w:rsidR="00B07C1F" w:rsidRDefault="00B07C1F">
      <w:pPr>
        <w:pStyle w:val="ConsPlusNormal"/>
        <w:jc w:val="right"/>
      </w:pPr>
      <w:r>
        <w:t>А.А.ЖИЛКИН</w:t>
      </w:r>
    </w:p>
    <w:p w:rsidR="00B07C1F" w:rsidRDefault="00B07C1F">
      <w:pPr>
        <w:pStyle w:val="ConsPlusNormal"/>
        <w:ind w:firstLine="540"/>
        <w:jc w:val="both"/>
      </w:pPr>
      <w:r>
        <w:t>г. Астрахань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5 февраля 2013 г.</w:t>
      </w:r>
    </w:p>
    <w:p w:rsidR="00B07C1F" w:rsidRDefault="00B07C1F">
      <w:pPr>
        <w:pStyle w:val="ConsPlusNormal"/>
        <w:spacing w:before="220"/>
        <w:ind w:firstLine="540"/>
        <w:jc w:val="both"/>
      </w:pPr>
      <w:r>
        <w:t>Рег. N 4/2013-ОЗ</w:t>
      </w: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Normal"/>
        <w:jc w:val="both"/>
      </w:pPr>
    </w:p>
    <w:p w:rsidR="00B07C1F" w:rsidRDefault="00B07C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6CFA" w:rsidRDefault="00B07C1F">
      <w:bookmarkStart w:id="2" w:name="_GoBack"/>
      <w:bookmarkEnd w:id="2"/>
    </w:p>
    <w:sectPr w:rsidR="00386CFA" w:rsidSect="00AA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1F"/>
    <w:rsid w:val="00401F8B"/>
    <w:rsid w:val="00511797"/>
    <w:rsid w:val="00B0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331BA-6324-401E-A0F6-5BE4120D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C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74431&amp;dst=100008" TargetMode="External"/><Relationship Id="rId13" Type="http://schemas.openxmlformats.org/officeDocument/2006/relationships/hyperlink" Target="https://login.consultant.ru/link/?req=doc&amp;base=RLAW322&amp;n=124313&amp;dst=100008" TargetMode="External"/><Relationship Id="rId18" Type="http://schemas.openxmlformats.org/officeDocument/2006/relationships/hyperlink" Target="https://login.consultant.ru/link/?req=doc&amp;base=RLAW322&amp;n=51146&amp;dst=100009" TargetMode="External"/><Relationship Id="rId26" Type="http://schemas.openxmlformats.org/officeDocument/2006/relationships/hyperlink" Target="https://login.consultant.ru/link/?req=doc&amp;base=RLAW322&amp;n=74431&amp;dst=1000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114022&amp;dst=100008" TargetMode="External"/><Relationship Id="rId7" Type="http://schemas.openxmlformats.org/officeDocument/2006/relationships/hyperlink" Target="https://login.consultant.ru/link/?req=doc&amp;base=RLAW322&amp;n=62559&amp;dst=100008" TargetMode="External"/><Relationship Id="rId12" Type="http://schemas.openxmlformats.org/officeDocument/2006/relationships/hyperlink" Target="https://login.consultant.ru/link/?req=doc&amp;base=RLAW322&amp;n=118221&amp;dst=100026" TargetMode="External"/><Relationship Id="rId17" Type="http://schemas.openxmlformats.org/officeDocument/2006/relationships/hyperlink" Target="https://login.consultant.ru/link/?req=doc&amp;base=RLAW322&amp;n=74431&amp;dst=100012" TargetMode="External"/><Relationship Id="rId25" Type="http://schemas.openxmlformats.org/officeDocument/2006/relationships/hyperlink" Target="https://login.consultant.ru/link/?req=doc&amp;base=RLAW322&amp;n=51146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74431&amp;dst=100009" TargetMode="External"/><Relationship Id="rId20" Type="http://schemas.openxmlformats.org/officeDocument/2006/relationships/hyperlink" Target="https://login.consultant.ru/link/?req=doc&amp;base=RLAW322&amp;n=124313&amp;dst=100009" TargetMode="External"/><Relationship Id="rId29" Type="http://schemas.openxmlformats.org/officeDocument/2006/relationships/hyperlink" Target="https://login.consultant.ru/link/?req=doc&amp;base=RLAW322&amp;n=74431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54721&amp;dst=100008" TargetMode="External"/><Relationship Id="rId11" Type="http://schemas.openxmlformats.org/officeDocument/2006/relationships/hyperlink" Target="https://login.consultant.ru/link/?req=doc&amp;base=RLAW322&amp;n=114022&amp;dst=100008" TargetMode="External"/><Relationship Id="rId24" Type="http://schemas.openxmlformats.org/officeDocument/2006/relationships/hyperlink" Target="https://login.consultant.ru/link/?req=doc&amp;base=RLAW322&amp;n=118221&amp;dst=100026" TargetMode="External"/><Relationship Id="rId5" Type="http://schemas.openxmlformats.org/officeDocument/2006/relationships/hyperlink" Target="https://login.consultant.ru/link/?req=doc&amp;base=RLAW322&amp;n=51146&amp;dst=100008" TargetMode="External"/><Relationship Id="rId15" Type="http://schemas.openxmlformats.org/officeDocument/2006/relationships/hyperlink" Target="https://login.consultant.ru/link/?req=doc&amp;base=LAW&amp;n=510751&amp;dst=101254" TargetMode="External"/><Relationship Id="rId23" Type="http://schemas.openxmlformats.org/officeDocument/2006/relationships/hyperlink" Target="https://login.consultant.ru/link/?req=doc&amp;base=RLAW322&amp;n=106010&amp;dst=100017" TargetMode="External"/><Relationship Id="rId28" Type="http://schemas.openxmlformats.org/officeDocument/2006/relationships/hyperlink" Target="https://login.consultant.ru/link/?req=doc&amp;base=LAW&amp;n=510751" TargetMode="External"/><Relationship Id="rId10" Type="http://schemas.openxmlformats.org/officeDocument/2006/relationships/hyperlink" Target="https://login.consultant.ru/link/?req=doc&amp;base=RLAW322&amp;n=90968&amp;dst=100008" TargetMode="External"/><Relationship Id="rId19" Type="http://schemas.openxmlformats.org/officeDocument/2006/relationships/hyperlink" Target="https://login.consultant.ru/link/?req=doc&amp;base=RLAW322&amp;n=74431&amp;dst=10001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06010&amp;dst=100017" TargetMode="External"/><Relationship Id="rId14" Type="http://schemas.openxmlformats.org/officeDocument/2006/relationships/hyperlink" Target="https://login.consultant.ru/link/?req=doc&amp;base=LAW&amp;n=500291&amp;dst=100454" TargetMode="External"/><Relationship Id="rId22" Type="http://schemas.openxmlformats.org/officeDocument/2006/relationships/hyperlink" Target="https://login.consultant.ru/link/?req=doc&amp;base=RLAW322&amp;n=74431&amp;dst=100014" TargetMode="External"/><Relationship Id="rId27" Type="http://schemas.openxmlformats.org/officeDocument/2006/relationships/hyperlink" Target="https://login.consultant.ru/link/?req=doc&amp;base=RLAW322&amp;n=124313&amp;dst=10001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Михайличенко Виктория Владимировна</dc:creator>
  <cp:keywords/>
  <dc:description/>
  <cp:lastModifiedBy>Михайличенко Виктория Владимировна</cp:lastModifiedBy>
  <cp:revision>1</cp:revision>
  <dcterms:created xsi:type="dcterms:W3CDTF">2025-11-12T07:13:00Z</dcterms:created>
  <dcterms:modified xsi:type="dcterms:W3CDTF">2025-11-12T07:14:00Z</dcterms:modified>
</cp:coreProperties>
</file>