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63" w:rsidRPr="00E6670E" w:rsidRDefault="00B93B63" w:rsidP="00E66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0E" w:rsidRDefault="00E6670E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E6670E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5B4A9F">
      <w:pPr>
        <w:tabs>
          <w:tab w:val="left" w:pos="709"/>
          <w:tab w:val="left" w:pos="851"/>
          <w:tab w:val="left" w:pos="4678"/>
          <w:tab w:val="left" w:pos="7268"/>
        </w:tabs>
        <w:spacing w:after="0" w:line="240" w:lineRule="auto"/>
        <w:ind w:left="284"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нормативах минимальной обе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печенности населения 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дью торговых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</w:p>
    <w:p w:rsidR="00FD0390" w:rsidRPr="00C53E84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FD0390" w:rsidRPr="00C53E84" w:rsidRDefault="00FD0390" w:rsidP="00FD0390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E84" w:rsidRDefault="00C53E84" w:rsidP="00FD0390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90" w:rsidRDefault="00FD0390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33" w:rsidRDefault="000A22FD" w:rsidP="000A22FD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28.12.2009 № 381-ФЗ «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новах государственного регулирования торговой деятельности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09.04.2016 № 291 «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установления субъектами Ро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нормативов минимальной обеспеченности населения пл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торговых объектов и методики расчета нормативов минимальной обе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печенности населения площадью торговых объектов, а так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 признании утр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тившим силу п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2010 г. № 754» </w:t>
      </w:r>
    </w:p>
    <w:p w:rsidR="007405DF" w:rsidRDefault="00B93B63" w:rsidP="00976533">
      <w:pPr>
        <w:tabs>
          <w:tab w:val="left" w:pos="0"/>
          <w:tab w:val="left" w:pos="567"/>
          <w:tab w:val="left" w:pos="726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740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93B63" w:rsidRDefault="00B93B63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7653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2FD" w:rsidRDefault="000A22FD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нормативы минимальной обеспечен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населения Астраханской о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стационарных торговых объектов;</w:t>
      </w:r>
    </w:p>
    <w:p w:rsidR="00976533" w:rsidRDefault="00976533" w:rsidP="0097653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минимальной обеспеченности населения 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торговых объектов местного значения;</w:t>
      </w:r>
    </w:p>
    <w:p w:rsidR="000A22FD" w:rsidRDefault="005B4A9F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нестационарных торговых объектов;</w:t>
      </w:r>
    </w:p>
    <w:p w:rsidR="000A22FD" w:rsidRDefault="005B4A9F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0A22FD"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мест, используемых для осуществления деятельности по продаже продовольственных товаров на розничных рынках.</w:t>
      </w:r>
    </w:p>
    <w:p w:rsidR="000A22FD" w:rsidRPr="00B93B63" w:rsidRDefault="000A22FD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органам местного самоуправления муниципальных 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разований Астраханской области при разработке документов территориального планирования, генеральных планов, муниципальных программ развития то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говли, схем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нестационарных торговых объектов учитывать норм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тивы минимальной обеспеченности 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Астраханской области </w:t>
      </w:r>
      <w:r w:rsidRPr="000A2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торговых объектов.</w:t>
      </w:r>
    </w:p>
    <w:p w:rsidR="00082EB8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регулирования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ярмарок, розничных рынков и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  деятельности департамента торговли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EB8" w:rsidRPr="00B93B63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опубликования.</w:t>
      </w:r>
    </w:p>
    <w:p w:rsidR="00082EB8" w:rsidRPr="00B93B63" w:rsidRDefault="00082EB8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течение семи рабочих дней со дня подписания настоящего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направить его копию в Думу Астраханской области.</w:t>
      </w:r>
    </w:p>
    <w:p w:rsidR="00082EB8" w:rsidRDefault="00082EB8" w:rsidP="00082E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Отделу правового обеспечения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говли и энергетики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области:</w:t>
      </w:r>
    </w:p>
    <w:p w:rsidR="00082EB8" w:rsidRDefault="005B4A9F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У</w:t>
      </w:r>
      <w:r w:rsidR="00082EB8"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Министерства юстиции Российской Федерации по Астраханской области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:rsidR="00082EB8" w:rsidRPr="00B93B63" w:rsidRDefault="005B4A9F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08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082EB8" w:rsidRPr="00B93B63" w:rsidRDefault="00082EB8" w:rsidP="00082E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семидневный срок после подписания настоящего постановления н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поставщикам справочно-правовых систем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«АИЦ 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proofErr w:type="gramEnd"/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«Астрахань-Гарант-Сервис»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электронные базы данных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EB8" w:rsidRPr="00B93B63" w:rsidRDefault="00082EB8" w:rsidP="00082EB8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5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</w:t>
      </w:r>
      <w:r w:rsidR="005B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B63" w:rsidRDefault="00B93B63" w:rsidP="00B93B63">
      <w:pPr>
        <w:tabs>
          <w:tab w:val="left" w:pos="0"/>
          <w:tab w:val="left" w:pos="567"/>
          <w:tab w:val="left" w:pos="726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3463" w:type="dxa"/>
        <w:tblInd w:w="108" w:type="dxa"/>
        <w:tblLook w:val="04A0" w:firstRow="1" w:lastRow="0" w:firstColumn="1" w:lastColumn="0" w:noHBand="0" w:noVBand="1"/>
      </w:tblPr>
      <w:tblGrid>
        <w:gridCol w:w="9781"/>
        <w:gridCol w:w="3682"/>
      </w:tblGrid>
      <w:tr w:rsidR="00B93B63" w:rsidRPr="00B30D2E" w:rsidTr="00683E39">
        <w:trPr>
          <w:trHeight w:val="1475"/>
        </w:trPr>
        <w:tc>
          <w:tcPr>
            <w:tcW w:w="9781" w:type="dxa"/>
            <w:hideMark/>
          </w:tcPr>
          <w:p w:rsidR="00B93B63" w:rsidRPr="00B30D2E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B63" w:rsidRPr="00B30D2E" w:rsidRDefault="00B93B63" w:rsidP="00683E39">
            <w:pPr>
              <w:widowControl w:val="0"/>
              <w:tabs>
                <w:tab w:val="left" w:pos="4945"/>
              </w:tabs>
              <w:autoSpaceDE w:val="0"/>
              <w:autoSpaceDN w:val="0"/>
              <w:adjustRightInd w:val="0"/>
              <w:spacing w:after="0"/>
              <w:ind w:left="-108"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68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И.А. Волынский</w:t>
            </w:r>
          </w:p>
        </w:tc>
        <w:tc>
          <w:tcPr>
            <w:tcW w:w="3682" w:type="dxa"/>
            <w:hideMark/>
          </w:tcPr>
          <w:p w:rsidR="00B93B63" w:rsidRDefault="00B93B63" w:rsidP="002D2E2E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E39" w:rsidRDefault="00683E39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B93B63" w:rsidRPr="00B30D2E" w:rsidRDefault="00B93B63" w:rsidP="00B93B63">
            <w:pPr>
              <w:widowControl w:val="0"/>
              <w:autoSpaceDE w:val="0"/>
              <w:autoSpaceDN w:val="0"/>
              <w:adjustRightInd w:val="0"/>
              <w:spacing w:after="0"/>
              <w:ind w:right="-3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7D5A" w:rsidRDefault="001F7D5A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Default="003D0F80" w:rsidP="00B30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80" w:rsidRPr="003D0F80" w:rsidRDefault="003D0F80" w:rsidP="003D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3A" w:rsidRPr="003D0F80" w:rsidRDefault="00A64C3A" w:rsidP="00EF3577">
      <w:pPr>
        <w:framePr w:w="4114" w:wrap="auto" w:hAnchor="text"/>
        <w:tabs>
          <w:tab w:val="left" w:pos="18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C3A" w:rsidRPr="003D0F80" w:rsidSect="00E6670E">
          <w:headerReference w:type="default" r:id="rId9"/>
          <w:type w:val="oddPage"/>
          <w:pgSz w:w="11906" w:h="16838"/>
          <w:pgMar w:top="1134" w:right="566" w:bottom="1276" w:left="1701" w:header="708" w:footer="708" w:gutter="0"/>
          <w:pgNumType w:start="1"/>
          <w:cols w:space="708"/>
          <w:titlePg/>
          <w:docGrid w:linePitch="360"/>
        </w:sectPr>
      </w:pPr>
    </w:p>
    <w:p w:rsidR="007405DF" w:rsidRPr="007405DF" w:rsidRDefault="008B5011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14941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96E68" w:rsidRDefault="00014941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405DF"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</w:p>
    <w:p w:rsidR="00796E68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7405DF" w:rsidRPr="007405DF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405DF" w:rsidRPr="007405DF" w:rsidRDefault="007405DF" w:rsidP="0001494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 w:rsidR="00796E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82EB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05DF">
        <w:rPr>
          <w:rFonts w:ascii="Times New Roman" w:hAnsi="Times New Roman" w:cs="Times New Roman"/>
          <w:sz w:val="28"/>
          <w:szCs w:val="28"/>
        </w:rPr>
        <w:t xml:space="preserve">№     </w:t>
      </w:r>
    </w:p>
    <w:p w:rsidR="000A22FD" w:rsidRDefault="000A22FD" w:rsidP="000149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6C36" w:rsidRDefault="008C6C36" w:rsidP="000149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014941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 xml:space="preserve">минимальной обеспеченности населения </w:t>
      </w:r>
      <w:r w:rsidR="00014941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</w:t>
      </w:r>
    </w:p>
    <w:p w:rsidR="000A22FD" w:rsidRPr="00014941" w:rsidRDefault="000A22FD" w:rsidP="0001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площадью стационар</w:t>
      </w:r>
      <w:r w:rsidR="00014941">
        <w:rPr>
          <w:rFonts w:ascii="Times New Roman" w:hAnsi="Times New Roman" w:cs="Times New Roman"/>
          <w:bCs/>
          <w:sz w:val="28"/>
          <w:szCs w:val="28"/>
        </w:rPr>
        <w:t xml:space="preserve">ных </w:t>
      </w:r>
      <w:r w:rsidRPr="000A22FD">
        <w:rPr>
          <w:rFonts w:ascii="Times New Roman" w:hAnsi="Times New Roman" w:cs="Times New Roman"/>
          <w:bCs/>
          <w:sz w:val="28"/>
          <w:szCs w:val="28"/>
        </w:rPr>
        <w:t>торговых объектов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436"/>
        <w:gridCol w:w="2098"/>
        <w:gridCol w:w="2154"/>
      </w:tblGrid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Росси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ской Федерации,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раханской обл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388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2" w:rsidRPr="000A22FD" w:rsidRDefault="001F3882" w:rsidP="001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мин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мальной обесп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ченности насел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ния муниципал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ного образования площадью стаци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нарных торговых объектов, на кот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рой осуществляе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ся продажа непр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довольственных товаров (кв. м на 1000 человек)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нимальной обеспеченности населения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площадью ст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ционарных то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говых объектов, на которой осуществляется продажа прод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вольственных товаров (кв. м на 1000 чел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век)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2" w:rsidRDefault="001F3882" w:rsidP="001F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орматив мин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мальной обесп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ченности нас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ления площадью стационарных торговых объе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тов (кв. м на 1000 человек)</w:t>
            </w:r>
          </w:p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09B0">
              <w:rPr>
                <w:rFonts w:ascii="Times New Roman" w:hAnsi="Times New Roman" w:cs="Times New Roman"/>
                <w:sz w:val="28"/>
                <w:szCs w:val="28"/>
              </w:rPr>
              <w:t>рахань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1F388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1F388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Ахтуби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1F388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1F3882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Волода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Астраханской о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Астраха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менск Астраха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1C12" w:rsidRPr="00D21C12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Икряни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Камызя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пальный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Красноя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21C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Наримано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Привол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7C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Харабали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7B09B0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Черноя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="000A22FD"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1F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Астраханская 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ласть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D" w:rsidRPr="000A22FD" w:rsidRDefault="007C7A85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</w:tr>
    </w:tbl>
    <w:p w:rsidR="00C6742E" w:rsidRDefault="00C6742E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2FD" w:rsidRDefault="000A22FD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Default="007C7A85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7C7A85" w:rsidRPr="007405DF" w:rsidRDefault="00586AEF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7C7A85" w:rsidRPr="007405DF" w:rsidRDefault="007C7A85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C7A85" w:rsidRPr="007405DF" w:rsidRDefault="007C7A85" w:rsidP="007C7A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05DF">
        <w:rPr>
          <w:rFonts w:ascii="Times New Roman" w:hAnsi="Times New Roman" w:cs="Times New Roman"/>
          <w:sz w:val="28"/>
          <w:szCs w:val="28"/>
        </w:rPr>
        <w:t xml:space="preserve">№     </w:t>
      </w: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Default="007C7A85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Pr="002D2E2E" w:rsidRDefault="002B70AF" w:rsidP="007C7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</w:t>
      </w:r>
    </w:p>
    <w:p w:rsidR="007C7A85" w:rsidRPr="002D2E2E" w:rsidRDefault="007C7A85" w:rsidP="007C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>минимальной обеспеченности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Астраханской области</w:t>
      </w:r>
      <w:r w:rsidRPr="002D2E2E">
        <w:rPr>
          <w:rFonts w:ascii="Times New Roman" w:hAnsi="Times New Roman" w:cs="Times New Roman"/>
          <w:bCs/>
          <w:sz w:val="28"/>
          <w:szCs w:val="28"/>
        </w:rPr>
        <w:t xml:space="preserve"> площадью</w:t>
      </w:r>
    </w:p>
    <w:p w:rsidR="007C7A85" w:rsidRPr="002D2E2E" w:rsidRDefault="007C7A85" w:rsidP="007C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>торговых объектов местного значения</w:t>
      </w:r>
    </w:p>
    <w:p w:rsidR="007C7A85" w:rsidRPr="002D2E2E" w:rsidRDefault="007C7A85" w:rsidP="007C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A85" w:rsidRPr="002D2E2E" w:rsidRDefault="007C7A85" w:rsidP="007C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Норматив минимальной обеспече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ности населения муниципального образования площадью торговых объектов местного значения (ед.)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Городские округа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«Городской округ г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хань»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60B7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160B7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 w:rsidRPr="00160B7F">
              <w:rPr>
                <w:rFonts w:ascii="Times New Roman" w:hAnsi="Times New Roman" w:cs="Times New Roman"/>
                <w:sz w:val="28"/>
                <w:szCs w:val="28"/>
              </w:rPr>
              <w:t xml:space="preserve">  ЗАТО Зн</w:t>
            </w:r>
            <w:r w:rsidRPr="00160B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0B7F">
              <w:rPr>
                <w:rFonts w:ascii="Times New Roman" w:hAnsi="Times New Roman" w:cs="Times New Roman"/>
                <w:sz w:val="28"/>
                <w:szCs w:val="28"/>
              </w:rPr>
              <w:t>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Городские поселения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«Городское поселение поселок Верхний Баскунчак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поселок Нижний Баскунчак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«Городское поселение город Ахтубинск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рабочий поселок Ильинка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рабочий поселок Красные Баррикады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Икр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нинского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поселок Волго-Каспийский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поселок Кировский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город Камызяк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082EB8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«Городское поселение рабочий поселок Лиман Лиманского мун</w:t>
            </w:r>
            <w:r w:rsidRPr="00082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82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ципального района Астраханской области»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082EB8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город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 Астраханской области»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поселение город Харабали </w:t>
            </w:r>
            <w:proofErr w:type="spellStart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8E39C8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39C8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Сельские поселения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Капуст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ноярский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Батае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Болхуны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Золот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хинский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gram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во-Николаевка</w:t>
            </w:r>
            <w:proofErr w:type="gram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Сельское поселение село П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роговка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Полог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займищенский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Покро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Сельское поселение село С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довое </w:t>
            </w:r>
            <w:proofErr w:type="spellStart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0419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90D">
              <w:rPr>
                <w:rFonts w:ascii="Times New Roman" w:hAnsi="Times New Roman" w:cs="Times New Roman"/>
                <w:sz w:val="28"/>
                <w:szCs w:val="28"/>
              </w:rPr>
              <w:t>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Сокруто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Удаче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D52AC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52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Успе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Актюби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района Астраханской области»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Алты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жарский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муниципального района Астраха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шемогойский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Ас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поселок Винный Володарского муниципал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поселок Володарский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ленга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Володарского муниципальн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«С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ельское поселение Калини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Козло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Астраханской 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Круто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Сельское поселение Мако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Марфи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Мулт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3A6A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муниципального района Астраха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6A7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Нови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Новокр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синский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Сизоб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горский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Султано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Тишко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Астраханской 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Тулуг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t xml:space="preserve">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Тума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Хуто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Цветно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Володарского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Ветляни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Владим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ровский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Восточи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Граче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село Ен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таевка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Иваново-Николаевский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Замья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пановка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Никол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Приш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бинский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Табун-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Аральский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Сельское поселение Федоро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Енотаевского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Икрянинский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Бахтеми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Житни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Икряни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Маячни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F74ED1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4ED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Мумри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Сельское поселение Ново-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Булгаринский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Оранж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рейнинский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Седл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стинский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Сельское поселение Сергие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Астраханской 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Трудфронт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Чулпа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Икрянинского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Верхнек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линовский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gram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Жан-Аульский</w:t>
            </w:r>
            <w:proofErr w:type="gram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Иванчу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Карала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Караули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Николо-Комаровский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Новот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зуклейский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Астраха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Сельское поселение Образц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во-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Травинский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Раздо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Самосд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льский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5D31B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31B7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Семиб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горинский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Чаганский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Сельское поселение Аксара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Ахтуби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Байбе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Бузанский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 Красноярского муниц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Ватаже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Джана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Сельское поселение Красноя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Сеито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63B9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Красноярского м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B9B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Зензели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Лиманского мун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Олинский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Лиманского муниципал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85" w:rsidRPr="002D2E2E" w:rsidTr="002B70AF">
        <w:trPr>
          <w:trHeight w:val="139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Промы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ловский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Лиманского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Яндыко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Лиманского мун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Наримановский</w:t>
            </w:r>
            <w:proofErr w:type="spellEnd"/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Ахмато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Барано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Волжский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Лине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нинский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Николае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Прик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спийский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Разноч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Рассве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Астраханской 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Соля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Наримановского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Старок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чергановский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Наримано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Приволжский 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Бирюко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Евпра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синский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рагали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Приволжского муниципал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Кили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чинский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Новор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чинский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Сельское поселение село Осыпной Бугор Приволжского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Астраханской 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топуловка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Приволжского муниц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пального района Астраханской 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Татар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башмаковский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Ас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Трехпр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токский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муниципального района Астраха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Фунто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Яксато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9A288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Приволжского м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2881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C30A45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Воле</w:t>
            </w:r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C30A4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C30A4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0A45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Сельское поселение Завол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Кочкова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Сельское поселение Миха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ловский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Астраха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Речно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Сас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кольский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Селитре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Сельское поселение Тамбо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Харабалинского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Хошеутовский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Хараб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линского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7A85" w:rsidRPr="002D2E2E" w:rsidTr="002B70A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27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Астраханской области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село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ковка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Черноярского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7A85" w:rsidRPr="002D2E2E" w:rsidTr="002B70A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Черноя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Черноярского</w:t>
            </w:r>
            <w:proofErr w:type="spellEnd"/>
            <w:r w:rsidRPr="00181B23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1B23">
              <w:rPr>
                <w:rFonts w:ascii="Times New Roman" w:hAnsi="Times New Roman" w:cs="Times New Roman"/>
                <w:sz w:val="28"/>
                <w:szCs w:val="28"/>
              </w:rPr>
              <w:t>ципального района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A85" w:rsidRPr="002D2E2E" w:rsidRDefault="007C7A85" w:rsidP="002B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C7A85" w:rsidRDefault="007C7A85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Default="007C7A85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A85" w:rsidRDefault="007C7A85" w:rsidP="007C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0AF" w:rsidRPr="007405D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2B70AF" w:rsidRPr="007405D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B70AF" w:rsidRPr="007405DF" w:rsidRDefault="002B70AF" w:rsidP="002B70A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05DF">
        <w:rPr>
          <w:rFonts w:ascii="Times New Roman" w:hAnsi="Times New Roman" w:cs="Times New Roman"/>
          <w:sz w:val="28"/>
          <w:szCs w:val="28"/>
        </w:rPr>
        <w:t xml:space="preserve">№     </w:t>
      </w:r>
    </w:p>
    <w:p w:rsidR="002B70AF" w:rsidRDefault="002B70AF" w:rsidP="002B7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70AF" w:rsidRDefault="002B70AF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минимальной обеспеченности населения площадью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2FD">
        <w:rPr>
          <w:rFonts w:ascii="Times New Roman" w:hAnsi="Times New Roman" w:cs="Times New Roman"/>
          <w:bCs/>
          <w:sz w:val="28"/>
          <w:szCs w:val="28"/>
        </w:rPr>
        <w:t>нестационарных торговых объектов</w:t>
      </w: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2FD" w:rsidRPr="000A22FD" w:rsidRDefault="000A22FD" w:rsidP="002D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FD" w:rsidRPr="000A22FD" w:rsidRDefault="000A22FD" w:rsidP="000A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410"/>
        <w:gridCol w:w="2126"/>
        <w:gridCol w:w="2127"/>
      </w:tblGrid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субъекта Росси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Федерации,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раханской обл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мин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мальной обесп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ченности насел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ния муниципал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ного образования торговыми пав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льонами и кио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ками по продаже продовольстве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ных товаров и сельскохозя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ственной проду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ции (ед./10000 чел)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нимальной обеспеченности населения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торговыми п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вильонами и киосками по продаже пр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дукции общ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ственного пит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ния (ед./10000 чел)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Норматив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нимальной обеспеченности населения м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торговыми п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вильонами и киосками по продаже печа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ной продукции (ед./10000 чел)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8C6C36" w:rsidP="000A2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7B09B0"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</w:t>
            </w:r>
            <w:r w:rsidR="007B09B0" w:rsidRPr="007B09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рахань»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Ахтуби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Волода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менск Астраха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Икряни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Красноя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Привол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Харабали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160B7F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7F" w:rsidRPr="000A22FD" w:rsidRDefault="00160B7F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0A22FD" w:rsidRPr="000A22FD" w:rsidTr="002D2E2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Астраханская о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FD" w:rsidRPr="000A22FD" w:rsidRDefault="000A22FD" w:rsidP="000A2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</w:tbl>
    <w:p w:rsidR="000A22FD" w:rsidRDefault="000A22FD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C36" w:rsidRDefault="008C6C36" w:rsidP="005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586A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86AE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C6C36" w:rsidRPr="007405DF" w:rsidRDefault="00586AEF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A22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энергетики </w:t>
      </w:r>
    </w:p>
    <w:p w:rsidR="008C6C36" w:rsidRPr="007405DF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05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    </w:t>
      </w:r>
    </w:p>
    <w:p w:rsidR="008C6C36" w:rsidRPr="008C6C36" w:rsidRDefault="008C6C36" w:rsidP="008C6C3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2D2E2E" w:rsidRPr="002D2E2E" w:rsidRDefault="002D2E2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2E" w:rsidRPr="002D2E2E" w:rsidRDefault="008C6C36" w:rsidP="002D2E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</w:t>
      </w:r>
    </w:p>
    <w:p w:rsidR="008C6C36" w:rsidRDefault="002D2E2E" w:rsidP="002D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 xml:space="preserve">минимальной обеспеченности населения </w:t>
      </w:r>
      <w:r w:rsidR="008C6C36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8C6C36" w:rsidRDefault="002D2E2E" w:rsidP="008C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2E2E">
        <w:rPr>
          <w:rFonts w:ascii="Times New Roman" w:hAnsi="Times New Roman" w:cs="Times New Roman"/>
          <w:bCs/>
          <w:sz w:val="28"/>
          <w:szCs w:val="28"/>
        </w:rPr>
        <w:t>площадью торго</w:t>
      </w:r>
      <w:r w:rsidR="008C6C36">
        <w:rPr>
          <w:rFonts w:ascii="Times New Roman" w:hAnsi="Times New Roman" w:cs="Times New Roman"/>
          <w:bCs/>
          <w:sz w:val="28"/>
          <w:szCs w:val="28"/>
        </w:rPr>
        <w:t xml:space="preserve">вых мест, </w:t>
      </w:r>
      <w:r w:rsidRPr="002D2E2E">
        <w:rPr>
          <w:rFonts w:ascii="Times New Roman" w:hAnsi="Times New Roman" w:cs="Times New Roman"/>
          <w:bCs/>
          <w:sz w:val="28"/>
          <w:szCs w:val="28"/>
        </w:rPr>
        <w:t>используемых для осущес</w:t>
      </w:r>
      <w:r w:rsidR="008C6C36">
        <w:rPr>
          <w:rFonts w:ascii="Times New Roman" w:hAnsi="Times New Roman" w:cs="Times New Roman"/>
          <w:bCs/>
          <w:sz w:val="28"/>
          <w:szCs w:val="28"/>
        </w:rPr>
        <w:t xml:space="preserve">твления деятельности </w:t>
      </w:r>
    </w:p>
    <w:p w:rsidR="002D2E2E" w:rsidRPr="002D2E2E" w:rsidRDefault="008C6C36" w:rsidP="008C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продаже </w:t>
      </w:r>
      <w:r w:rsidR="002D2E2E" w:rsidRPr="002D2E2E">
        <w:rPr>
          <w:rFonts w:ascii="Times New Roman" w:hAnsi="Times New Roman" w:cs="Times New Roman"/>
          <w:bCs/>
          <w:sz w:val="28"/>
          <w:szCs w:val="28"/>
        </w:rPr>
        <w:t>продовольственных товаров на розничных рынках</w:t>
      </w:r>
    </w:p>
    <w:p w:rsidR="002D2E2E" w:rsidRPr="002D2E2E" w:rsidRDefault="002D2E2E" w:rsidP="002D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2D2E2E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Российской Федерации,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 w:rsidR="008C6C36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8C6C36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минимальной обесп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ченности населения</w:t>
            </w:r>
            <w:r w:rsidR="00586AEF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торговых мест, используемых для осуществления деятельности по продаже прод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вольственных товаров на розни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D2E2E" w:rsidRPr="002D2E2E">
              <w:rPr>
                <w:rFonts w:ascii="Times New Roman" w:hAnsi="Times New Roman" w:cs="Times New Roman"/>
                <w:sz w:val="28"/>
                <w:szCs w:val="28"/>
              </w:rPr>
              <w:t>ных рынках (количество торговых мест на 1000 человек)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8C6C36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Городской округ город Астр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627F" w:rsidRPr="007B09B0">
              <w:rPr>
                <w:rFonts w:ascii="Times New Roman" w:hAnsi="Times New Roman" w:cs="Times New Roman"/>
                <w:sz w:val="28"/>
                <w:szCs w:val="28"/>
              </w:rPr>
              <w:t>хань</w:t>
            </w:r>
            <w:r w:rsidR="0002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2,26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3,18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gramStart"/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21C12">
              <w:rPr>
                <w:rFonts w:ascii="Times New Roman" w:hAnsi="Times New Roman" w:cs="Times New Roman"/>
                <w:sz w:val="28"/>
                <w:szCs w:val="28"/>
              </w:rPr>
              <w:t>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2,60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2,87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2,53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2,81</w:t>
            </w:r>
          </w:p>
        </w:tc>
      </w:tr>
      <w:tr w:rsidR="0002627F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0A22FD" w:rsidRDefault="0002627F" w:rsidP="00026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0A22FD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A22F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F" w:rsidRPr="002D2E2E" w:rsidRDefault="0002627F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</w:tr>
      <w:tr w:rsidR="002D2E2E" w:rsidRPr="002D2E2E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2E" w:rsidRPr="002D2E2E" w:rsidRDefault="002D2E2E" w:rsidP="002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E2E">
              <w:rPr>
                <w:rFonts w:ascii="Times New Roman" w:hAnsi="Times New Roman" w:cs="Times New Roman"/>
                <w:sz w:val="28"/>
                <w:szCs w:val="28"/>
              </w:rPr>
              <w:t>2,49</w:t>
            </w:r>
          </w:p>
        </w:tc>
      </w:tr>
    </w:tbl>
    <w:p w:rsidR="002D2E2E" w:rsidRDefault="002D2E2E" w:rsidP="00C67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D2E2E" w:rsidSect="002D2E2E">
      <w:type w:val="oddPage"/>
      <w:pgSz w:w="11906" w:h="16838"/>
      <w:pgMar w:top="1560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4D" w:rsidRDefault="002B4A4D" w:rsidP="002D1178">
      <w:pPr>
        <w:spacing w:after="0" w:line="240" w:lineRule="auto"/>
      </w:pPr>
      <w:r>
        <w:separator/>
      </w:r>
    </w:p>
  </w:endnote>
  <w:endnote w:type="continuationSeparator" w:id="0">
    <w:p w:rsidR="002B4A4D" w:rsidRDefault="002B4A4D" w:rsidP="002D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4D" w:rsidRDefault="002B4A4D" w:rsidP="002D1178">
      <w:pPr>
        <w:spacing w:after="0" w:line="240" w:lineRule="auto"/>
      </w:pPr>
      <w:r>
        <w:separator/>
      </w:r>
    </w:p>
  </w:footnote>
  <w:footnote w:type="continuationSeparator" w:id="0">
    <w:p w:rsidR="002B4A4D" w:rsidRDefault="002B4A4D" w:rsidP="002D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32860"/>
      <w:docPartObj>
        <w:docPartGallery w:val="Page Numbers (Top of Page)"/>
        <w:docPartUnique/>
      </w:docPartObj>
    </w:sdtPr>
    <w:sdtEndPr/>
    <w:sdtContent>
      <w:p w:rsidR="002B70AF" w:rsidRDefault="002B70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1BD">
          <w:rPr>
            <w:noProof/>
          </w:rPr>
          <w:t>23</w:t>
        </w:r>
        <w:r>
          <w:fldChar w:fldCharType="end"/>
        </w:r>
      </w:p>
    </w:sdtContent>
  </w:sdt>
  <w:p w:rsidR="002B70AF" w:rsidRDefault="002B70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14941"/>
    <w:rsid w:val="0002627F"/>
    <w:rsid w:val="0004190D"/>
    <w:rsid w:val="00042E15"/>
    <w:rsid w:val="00082EB8"/>
    <w:rsid w:val="00090A87"/>
    <w:rsid w:val="000A22FD"/>
    <w:rsid w:val="000C1353"/>
    <w:rsid w:val="000C6340"/>
    <w:rsid w:val="000D42CA"/>
    <w:rsid w:val="000E3736"/>
    <w:rsid w:val="00160A35"/>
    <w:rsid w:val="00160B7F"/>
    <w:rsid w:val="00180E90"/>
    <w:rsid w:val="00181451"/>
    <w:rsid w:val="001819CA"/>
    <w:rsid w:val="00181B23"/>
    <w:rsid w:val="0019333D"/>
    <w:rsid w:val="001B25AD"/>
    <w:rsid w:val="001B7CB0"/>
    <w:rsid w:val="001D1C15"/>
    <w:rsid w:val="001E7019"/>
    <w:rsid w:val="001F1048"/>
    <w:rsid w:val="001F3882"/>
    <w:rsid w:val="001F7D5A"/>
    <w:rsid w:val="00225C93"/>
    <w:rsid w:val="00230C97"/>
    <w:rsid w:val="00246FEE"/>
    <w:rsid w:val="002559EF"/>
    <w:rsid w:val="002611BD"/>
    <w:rsid w:val="002614EC"/>
    <w:rsid w:val="002677A6"/>
    <w:rsid w:val="002726A5"/>
    <w:rsid w:val="00276262"/>
    <w:rsid w:val="002805A1"/>
    <w:rsid w:val="0028718A"/>
    <w:rsid w:val="00297CEC"/>
    <w:rsid w:val="002B4A4D"/>
    <w:rsid w:val="002B70AF"/>
    <w:rsid w:val="002D1178"/>
    <w:rsid w:val="002D2E2E"/>
    <w:rsid w:val="0033353B"/>
    <w:rsid w:val="0033741F"/>
    <w:rsid w:val="0037157C"/>
    <w:rsid w:val="00371D9E"/>
    <w:rsid w:val="0038785C"/>
    <w:rsid w:val="003A6A7A"/>
    <w:rsid w:val="003C379B"/>
    <w:rsid w:val="003D011B"/>
    <w:rsid w:val="003D0F80"/>
    <w:rsid w:val="003F3385"/>
    <w:rsid w:val="00420E56"/>
    <w:rsid w:val="00427204"/>
    <w:rsid w:val="005109C7"/>
    <w:rsid w:val="00521247"/>
    <w:rsid w:val="00527D01"/>
    <w:rsid w:val="00534D3D"/>
    <w:rsid w:val="0057409B"/>
    <w:rsid w:val="00574755"/>
    <w:rsid w:val="00586AEF"/>
    <w:rsid w:val="005A1B2B"/>
    <w:rsid w:val="005B0CCE"/>
    <w:rsid w:val="005B25A2"/>
    <w:rsid w:val="005B4A9F"/>
    <w:rsid w:val="005D31B7"/>
    <w:rsid w:val="005F675A"/>
    <w:rsid w:val="00603D8D"/>
    <w:rsid w:val="00605145"/>
    <w:rsid w:val="0060530F"/>
    <w:rsid w:val="00613573"/>
    <w:rsid w:val="006162B8"/>
    <w:rsid w:val="006232E4"/>
    <w:rsid w:val="00683E39"/>
    <w:rsid w:val="00695AEB"/>
    <w:rsid w:val="006C6FC8"/>
    <w:rsid w:val="006D1E54"/>
    <w:rsid w:val="006E6807"/>
    <w:rsid w:val="006F79A1"/>
    <w:rsid w:val="0073755E"/>
    <w:rsid w:val="0073784D"/>
    <w:rsid w:val="007405DF"/>
    <w:rsid w:val="007475C5"/>
    <w:rsid w:val="00752381"/>
    <w:rsid w:val="00762965"/>
    <w:rsid w:val="00784005"/>
    <w:rsid w:val="00796E68"/>
    <w:rsid w:val="007B09B0"/>
    <w:rsid w:val="007B32EE"/>
    <w:rsid w:val="007C425F"/>
    <w:rsid w:val="007C4D06"/>
    <w:rsid w:val="007C7A85"/>
    <w:rsid w:val="007D02E7"/>
    <w:rsid w:val="007D216A"/>
    <w:rsid w:val="007D36D6"/>
    <w:rsid w:val="007F7634"/>
    <w:rsid w:val="00807D67"/>
    <w:rsid w:val="00812585"/>
    <w:rsid w:val="008233E2"/>
    <w:rsid w:val="00832C40"/>
    <w:rsid w:val="008626DA"/>
    <w:rsid w:val="00877C9B"/>
    <w:rsid w:val="00894DE4"/>
    <w:rsid w:val="008B5011"/>
    <w:rsid w:val="008C423F"/>
    <w:rsid w:val="008C6C36"/>
    <w:rsid w:val="008D3D2C"/>
    <w:rsid w:val="008E375A"/>
    <w:rsid w:val="008E39C8"/>
    <w:rsid w:val="00916846"/>
    <w:rsid w:val="0094153D"/>
    <w:rsid w:val="00971DCF"/>
    <w:rsid w:val="00976533"/>
    <w:rsid w:val="00977E5E"/>
    <w:rsid w:val="00980FED"/>
    <w:rsid w:val="00993E66"/>
    <w:rsid w:val="009A2881"/>
    <w:rsid w:val="009D2538"/>
    <w:rsid w:val="009E720C"/>
    <w:rsid w:val="009F0CB0"/>
    <w:rsid w:val="009F2CBE"/>
    <w:rsid w:val="00A15E45"/>
    <w:rsid w:val="00A206F6"/>
    <w:rsid w:val="00A64C3A"/>
    <w:rsid w:val="00A743E6"/>
    <w:rsid w:val="00A87EC6"/>
    <w:rsid w:val="00AE1D7C"/>
    <w:rsid w:val="00B147DE"/>
    <w:rsid w:val="00B30D2E"/>
    <w:rsid w:val="00B371B2"/>
    <w:rsid w:val="00B40CE5"/>
    <w:rsid w:val="00B4589C"/>
    <w:rsid w:val="00B87727"/>
    <w:rsid w:val="00B92245"/>
    <w:rsid w:val="00B93B63"/>
    <w:rsid w:val="00BC213D"/>
    <w:rsid w:val="00BD525A"/>
    <w:rsid w:val="00BF628E"/>
    <w:rsid w:val="00C2446A"/>
    <w:rsid w:val="00C30A45"/>
    <w:rsid w:val="00C40EEA"/>
    <w:rsid w:val="00C53E84"/>
    <w:rsid w:val="00C6742E"/>
    <w:rsid w:val="00CC5A4F"/>
    <w:rsid w:val="00CD704D"/>
    <w:rsid w:val="00D009AF"/>
    <w:rsid w:val="00D057E8"/>
    <w:rsid w:val="00D06AAB"/>
    <w:rsid w:val="00D1402A"/>
    <w:rsid w:val="00D21C12"/>
    <w:rsid w:val="00D26CDC"/>
    <w:rsid w:val="00D507D6"/>
    <w:rsid w:val="00D570B8"/>
    <w:rsid w:val="00D63B9B"/>
    <w:rsid w:val="00D80F23"/>
    <w:rsid w:val="00D83A50"/>
    <w:rsid w:val="00DB4AAB"/>
    <w:rsid w:val="00DD66FB"/>
    <w:rsid w:val="00DF45F1"/>
    <w:rsid w:val="00DF495B"/>
    <w:rsid w:val="00E11622"/>
    <w:rsid w:val="00E13184"/>
    <w:rsid w:val="00E656D7"/>
    <w:rsid w:val="00E6670E"/>
    <w:rsid w:val="00E76B62"/>
    <w:rsid w:val="00E95906"/>
    <w:rsid w:val="00E962AE"/>
    <w:rsid w:val="00EC32E8"/>
    <w:rsid w:val="00EC7C16"/>
    <w:rsid w:val="00EE3718"/>
    <w:rsid w:val="00EF3577"/>
    <w:rsid w:val="00F20CE8"/>
    <w:rsid w:val="00F23DC5"/>
    <w:rsid w:val="00F24BC5"/>
    <w:rsid w:val="00F26817"/>
    <w:rsid w:val="00F375A3"/>
    <w:rsid w:val="00F726ED"/>
    <w:rsid w:val="00F74ED1"/>
    <w:rsid w:val="00F952A2"/>
    <w:rsid w:val="00FD0390"/>
    <w:rsid w:val="00FD20DB"/>
    <w:rsid w:val="00FD52A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78"/>
  </w:style>
  <w:style w:type="paragraph" w:styleId="a8">
    <w:name w:val="footer"/>
    <w:basedOn w:val="a"/>
    <w:link w:val="a9"/>
    <w:uiPriority w:val="99"/>
    <w:unhideWhenUsed/>
    <w:rsid w:val="002D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78"/>
  </w:style>
  <w:style w:type="paragraph" w:styleId="aa">
    <w:name w:val="Balloon Text"/>
    <w:basedOn w:val="a"/>
    <w:link w:val="ab"/>
    <w:uiPriority w:val="99"/>
    <w:semiHidden/>
    <w:unhideWhenUsed/>
    <w:rsid w:val="00B4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50DB-D68E-49A3-954D-845867D7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Воронина Валерия Владимировна</cp:lastModifiedBy>
  <cp:revision>94</cp:revision>
  <cp:lastPrinted>2023-04-03T05:47:00Z</cp:lastPrinted>
  <dcterms:created xsi:type="dcterms:W3CDTF">2021-11-17T09:36:00Z</dcterms:created>
  <dcterms:modified xsi:type="dcterms:W3CDTF">2023-04-27T12:42:00Z</dcterms:modified>
</cp:coreProperties>
</file>