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5E" w:rsidRPr="005F1229" w:rsidRDefault="00137C5E" w:rsidP="0077789C">
      <w:pPr>
        <w:jc w:val="center"/>
        <w:rPr>
          <w:sz w:val="28"/>
          <w:szCs w:val="28"/>
        </w:rPr>
      </w:pPr>
      <w:r w:rsidRPr="005F1229">
        <w:rPr>
          <w:sz w:val="28"/>
          <w:szCs w:val="28"/>
        </w:rPr>
        <w:t xml:space="preserve">МИНИСТЕРСТВО ПРОМЫШЛЕННОСТИ, ТРАНСПОРТА </w:t>
      </w:r>
    </w:p>
    <w:p w:rsidR="00137C5E" w:rsidRPr="005F1229" w:rsidRDefault="00137C5E" w:rsidP="0077789C">
      <w:pPr>
        <w:jc w:val="center"/>
        <w:rPr>
          <w:sz w:val="28"/>
          <w:szCs w:val="28"/>
        </w:rPr>
      </w:pPr>
      <w:r w:rsidRPr="005F1229">
        <w:rPr>
          <w:sz w:val="28"/>
          <w:szCs w:val="28"/>
        </w:rPr>
        <w:t>И ПРИРОДНЫХ РЕСУРСОВ АСТРАХАНСКОЙ ОБЛАСТИ</w:t>
      </w:r>
    </w:p>
    <w:p w:rsidR="00137C5E" w:rsidRPr="005F1229" w:rsidRDefault="00137C5E" w:rsidP="0077789C">
      <w:pPr>
        <w:jc w:val="center"/>
        <w:rPr>
          <w:sz w:val="28"/>
          <w:szCs w:val="28"/>
        </w:rPr>
      </w:pPr>
    </w:p>
    <w:p w:rsidR="00137C5E" w:rsidRDefault="00137C5E" w:rsidP="007778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137C5E" w:rsidRDefault="00137C5E" w:rsidP="0077789C">
      <w:pPr>
        <w:jc w:val="center"/>
        <w:rPr>
          <w:b/>
          <w:bCs/>
          <w:sz w:val="32"/>
          <w:szCs w:val="32"/>
        </w:rPr>
      </w:pPr>
    </w:p>
    <w:p w:rsidR="00137C5E" w:rsidRPr="005F1229" w:rsidRDefault="00137C5E" w:rsidP="0077789C">
      <w:pPr>
        <w:jc w:val="both"/>
        <w:rPr>
          <w:color w:val="FFFFFF"/>
          <w:sz w:val="28"/>
          <w:szCs w:val="28"/>
        </w:rPr>
      </w:pPr>
      <w:r>
        <w:tab/>
      </w:r>
      <w:r>
        <w:rPr>
          <w:u w:val="single"/>
        </w:rPr>
        <w:tab/>
      </w:r>
      <w:r w:rsidRPr="005F1229">
        <w:rPr>
          <w:sz w:val="28"/>
          <w:szCs w:val="28"/>
          <w:u w:val="single"/>
        </w:rPr>
        <w:t>01.08.2012</w:t>
      </w:r>
      <w:r w:rsidRPr="005F1229">
        <w:rPr>
          <w:sz w:val="28"/>
          <w:szCs w:val="28"/>
          <w:u w:val="single"/>
        </w:rPr>
        <w:tab/>
      </w:r>
      <w:r w:rsidRPr="005F1229">
        <w:rPr>
          <w:sz w:val="28"/>
          <w:szCs w:val="28"/>
        </w:rPr>
        <w:tab/>
      </w:r>
      <w:r w:rsidRPr="005F1229">
        <w:rPr>
          <w:sz w:val="28"/>
          <w:szCs w:val="28"/>
        </w:rPr>
        <w:tab/>
      </w:r>
      <w:r w:rsidRPr="005F1229">
        <w:rPr>
          <w:sz w:val="28"/>
          <w:szCs w:val="28"/>
        </w:rPr>
        <w:tab/>
      </w:r>
      <w:r w:rsidRPr="005F1229">
        <w:rPr>
          <w:sz w:val="28"/>
          <w:szCs w:val="28"/>
        </w:rPr>
        <w:tab/>
      </w:r>
      <w:r w:rsidRPr="005F1229">
        <w:rPr>
          <w:sz w:val="28"/>
          <w:szCs w:val="28"/>
        </w:rPr>
        <w:tab/>
      </w:r>
      <w:r w:rsidRPr="005F1229"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  <w:t>№ 29-</w:t>
      </w:r>
      <w:r w:rsidRPr="005F1229">
        <w:rPr>
          <w:sz w:val="28"/>
          <w:szCs w:val="28"/>
          <w:u w:val="single"/>
        </w:rPr>
        <w:t>П</w:t>
      </w:r>
      <w:r w:rsidRPr="005F1229">
        <w:rPr>
          <w:sz w:val="28"/>
          <w:szCs w:val="28"/>
          <w:u w:val="single"/>
        </w:rPr>
        <w:tab/>
      </w:r>
    </w:p>
    <w:p w:rsidR="00137C5E" w:rsidRPr="005F1229" w:rsidRDefault="00137C5E" w:rsidP="0094564E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37C5E" w:rsidRDefault="00137C5E" w:rsidP="0094564E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37C5E" w:rsidRDefault="00137C5E" w:rsidP="0094564E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37C5E" w:rsidRDefault="00137C5E" w:rsidP="0094564E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37C5E" w:rsidRPr="008C375E" w:rsidRDefault="00137C5E" w:rsidP="0094564E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37C5E" w:rsidRPr="008C375E" w:rsidRDefault="00137C5E" w:rsidP="00B14F78">
      <w:pPr>
        <w:tabs>
          <w:tab w:val="left" w:pos="3069"/>
        </w:tabs>
        <w:spacing w:line="240" w:lineRule="exact"/>
        <w:ind w:right="5245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О Порядке проведения отбора транспортных средств для фо</w:t>
      </w:r>
      <w:r w:rsidRPr="008C375E">
        <w:rPr>
          <w:sz w:val="28"/>
          <w:szCs w:val="28"/>
        </w:rPr>
        <w:t>р</w:t>
      </w:r>
      <w:r w:rsidRPr="008C375E">
        <w:rPr>
          <w:sz w:val="28"/>
          <w:szCs w:val="28"/>
        </w:rPr>
        <w:t xml:space="preserve">мирования резерва транспортных средств </w:t>
      </w:r>
    </w:p>
    <w:p w:rsidR="00137C5E" w:rsidRPr="008C375E" w:rsidRDefault="00137C5E" w:rsidP="0094564E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37C5E" w:rsidRPr="008C375E" w:rsidRDefault="00137C5E" w:rsidP="0094564E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7C5E" w:rsidRPr="008C375E" w:rsidRDefault="00137C5E" w:rsidP="0094564E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7C5E" w:rsidRPr="008C375E" w:rsidRDefault="00137C5E" w:rsidP="005F1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В соответствии с постановлением Правительства Астраханской обла</w:t>
      </w:r>
      <w:r>
        <w:rPr>
          <w:sz w:val="28"/>
          <w:szCs w:val="28"/>
        </w:rPr>
        <w:t>-</w:t>
      </w:r>
      <w:r>
        <w:rPr>
          <w:sz w:val="28"/>
          <w:szCs w:val="28"/>
        </w:rPr>
        <w:t>с</w:t>
      </w:r>
      <w:r w:rsidRPr="008C375E">
        <w:rPr>
          <w:sz w:val="28"/>
          <w:szCs w:val="28"/>
        </w:rPr>
        <w:t>ти от 15.02.2012 № 46-П «О Правилах организации регулярных перевозок пассажиров и багажа автомобильным транспортом, осуществляемых по</w:t>
      </w:r>
      <w:r>
        <w:rPr>
          <w:sz w:val="28"/>
          <w:szCs w:val="28"/>
        </w:rPr>
        <w:t xml:space="preserve">  </w:t>
      </w:r>
      <w:r w:rsidRPr="008C375E">
        <w:rPr>
          <w:sz w:val="28"/>
          <w:szCs w:val="28"/>
        </w:rPr>
        <w:t xml:space="preserve"> маршрутам межмуниципального сообщения на территории Астраханской о</w:t>
      </w:r>
      <w:r w:rsidRPr="008C375E">
        <w:rPr>
          <w:sz w:val="28"/>
          <w:szCs w:val="28"/>
        </w:rPr>
        <w:t>б</w:t>
      </w:r>
      <w:r w:rsidRPr="008C375E">
        <w:rPr>
          <w:sz w:val="28"/>
          <w:szCs w:val="28"/>
        </w:rPr>
        <w:t>ла</w:t>
      </w:r>
      <w:r w:rsidRPr="008C375E">
        <w:rPr>
          <w:sz w:val="28"/>
          <w:szCs w:val="28"/>
        </w:rPr>
        <w:t>с</w:t>
      </w:r>
      <w:r w:rsidRPr="008C375E">
        <w:rPr>
          <w:sz w:val="28"/>
          <w:szCs w:val="28"/>
        </w:rPr>
        <w:t>ти»</w:t>
      </w:r>
    </w:p>
    <w:p w:rsidR="00137C5E" w:rsidRPr="008C375E" w:rsidRDefault="00137C5E" w:rsidP="005F1229">
      <w:pPr>
        <w:tabs>
          <w:tab w:val="left" w:pos="3069"/>
        </w:tabs>
        <w:suppressAutoHyphens/>
        <w:ind w:right="-2"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министерство промышленности, транспорта и природных ресурсов Астраханской области ПОСТАНОВЛЯЕТ:</w:t>
      </w:r>
    </w:p>
    <w:p w:rsidR="00137C5E" w:rsidRPr="008C375E" w:rsidRDefault="00137C5E" w:rsidP="005F1229">
      <w:pPr>
        <w:tabs>
          <w:tab w:val="left" w:pos="3069"/>
        </w:tabs>
        <w:suppressAutoHyphens/>
        <w:ind w:right="-2" w:firstLine="709"/>
        <w:jc w:val="both"/>
        <w:rPr>
          <w:sz w:val="28"/>
          <w:szCs w:val="28"/>
        </w:rPr>
      </w:pPr>
      <w:bookmarkStart w:id="0" w:name="sub_1"/>
      <w:r w:rsidRPr="008C375E">
        <w:rPr>
          <w:sz w:val="28"/>
          <w:szCs w:val="28"/>
        </w:rPr>
        <w:t>1. Утвердить прилагаемый Порядок проведения отбора транспортных средств для формирования резерва транспортных средств.</w:t>
      </w:r>
    </w:p>
    <w:p w:rsidR="00137C5E" w:rsidRPr="008C375E" w:rsidRDefault="00137C5E" w:rsidP="005F1229">
      <w:pPr>
        <w:tabs>
          <w:tab w:val="left" w:pos="3069"/>
        </w:tabs>
        <w:suppressAutoHyphens/>
        <w:ind w:right="-2"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2. Управлению правового и организационного обеспечения (Нурутдинова З.Д.) направить копию настоящего постановления:</w:t>
      </w:r>
    </w:p>
    <w:p w:rsidR="00137C5E" w:rsidRPr="008C375E" w:rsidRDefault="00137C5E" w:rsidP="005F1229">
      <w:pPr>
        <w:tabs>
          <w:tab w:val="left" w:pos="3069"/>
        </w:tabs>
        <w:suppressAutoHyphens/>
        <w:ind w:right="-2"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- в агентство связи и массовых коммуникаций Астраханской области для его официального опубликования;</w:t>
      </w:r>
    </w:p>
    <w:p w:rsidR="00137C5E" w:rsidRPr="008C375E" w:rsidRDefault="00137C5E" w:rsidP="005F1229">
      <w:pPr>
        <w:tabs>
          <w:tab w:val="left" w:pos="3069"/>
        </w:tabs>
        <w:suppressAutoHyphens/>
        <w:ind w:right="-2"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- поставщикам справочно-правовых систем «Консультант Плюс», ЗАО «ТЕЛЕКОМ-СКИФ» и «ГАРАНТ» ЗАО НПП «Астрахань-Гарант-Сервис»;</w:t>
      </w:r>
    </w:p>
    <w:p w:rsidR="00137C5E" w:rsidRPr="008C375E" w:rsidRDefault="00137C5E" w:rsidP="005F1229">
      <w:pPr>
        <w:tabs>
          <w:tab w:val="left" w:pos="3069"/>
        </w:tabs>
        <w:suppressAutoHyphens/>
        <w:ind w:right="-2"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- в управление Министерства юстиции Российской Федерации по Астраханской области;</w:t>
      </w:r>
    </w:p>
    <w:p w:rsidR="00137C5E" w:rsidRPr="008C375E" w:rsidRDefault="00137C5E" w:rsidP="005F1229">
      <w:pPr>
        <w:tabs>
          <w:tab w:val="left" w:pos="3069"/>
        </w:tabs>
        <w:suppressAutoHyphens/>
        <w:ind w:right="-2"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- в прокуратуру Астраханской области.</w:t>
      </w:r>
    </w:p>
    <w:bookmarkEnd w:id="0"/>
    <w:p w:rsidR="00137C5E" w:rsidRPr="008C375E" w:rsidRDefault="00137C5E" w:rsidP="005F1229">
      <w:pPr>
        <w:ind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3. Постановление вступает в силу по истечении 10 дней после дня его официального опубликования.</w:t>
      </w:r>
    </w:p>
    <w:p w:rsidR="00137C5E" w:rsidRPr="008C375E" w:rsidRDefault="00137C5E" w:rsidP="00403100">
      <w:pPr>
        <w:suppressAutoHyphens/>
        <w:ind w:firstLine="720"/>
        <w:jc w:val="both"/>
        <w:rPr>
          <w:sz w:val="28"/>
          <w:szCs w:val="28"/>
        </w:rPr>
      </w:pPr>
    </w:p>
    <w:p w:rsidR="00137C5E" w:rsidRPr="008C375E" w:rsidRDefault="00137C5E" w:rsidP="00403100">
      <w:pPr>
        <w:suppressAutoHyphens/>
        <w:ind w:firstLine="720"/>
        <w:jc w:val="both"/>
        <w:rPr>
          <w:sz w:val="28"/>
          <w:szCs w:val="28"/>
        </w:rPr>
      </w:pPr>
    </w:p>
    <w:p w:rsidR="00137C5E" w:rsidRPr="008C375E" w:rsidRDefault="00137C5E" w:rsidP="00403100">
      <w:pPr>
        <w:suppressAutoHyphens/>
        <w:ind w:firstLine="720"/>
        <w:jc w:val="both"/>
        <w:rPr>
          <w:sz w:val="28"/>
          <w:szCs w:val="28"/>
        </w:rPr>
      </w:pPr>
    </w:p>
    <w:p w:rsidR="00137C5E" w:rsidRPr="008C375E" w:rsidRDefault="00137C5E" w:rsidP="00403100">
      <w:pPr>
        <w:suppressAutoHyphens/>
        <w:jc w:val="both"/>
        <w:rPr>
          <w:sz w:val="28"/>
          <w:szCs w:val="28"/>
        </w:rPr>
      </w:pPr>
      <w:r w:rsidRPr="008C375E">
        <w:rPr>
          <w:sz w:val="28"/>
          <w:szCs w:val="28"/>
        </w:rPr>
        <w:t xml:space="preserve">Заместитель председателя Правительства </w:t>
      </w:r>
    </w:p>
    <w:p w:rsidR="00137C5E" w:rsidRPr="008C375E" w:rsidRDefault="00137C5E" w:rsidP="00403100">
      <w:pPr>
        <w:suppressAutoHyphens/>
        <w:jc w:val="both"/>
        <w:rPr>
          <w:sz w:val="28"/>
          <w:szCs w:val="28"/>
        </w:rPr>
      </w:pPr>
      <w:r w:rsidRPr="008C375E">
        <w:rPr>
          <w:sz w:val="28"/>
          <w:szCs w:val="28"/>
        </w:rPr>
        <w:t>Астраханской области - министр</w:t>
      </w:r>
    </w:p>
    <w:p w:rsidR="00137C5E" w:rsidRPr="008C375E" w:rsidRDefault="00137C5E" w:rsidP="00403100">
      <w:pPr>
        <w:suppressAutoHyphens/>
        <w:jc w:val="both"/>
        <w:rPr>
          <w:sz w:val="28"/>
          <w:szCs w:val="28"/>
        </w:rPr>
      </w:pPr>
      <w:r w:rsidRPr="008C375E">
        <w:rPr>
          <w:sz w:val="28"/>
          <w:szCs w:val="28"/>
        </w:rPr>
        <w:t>промышленности, транспорта и</w:t>
      </w:r>
    </w:p>
    <w:p w:rsidR="00137C5E" w:rsidRPr="008C375E" w:rsidRDefault="00137C5E" w:rsidP="00403100">
      <w:pPr>
        <w:suppressAutoHyphens/>
        <w:jc w:val="both"/>
        <w:rPr>
          <w:sz w:val="28"/>
          <w:szCs w:val="28"/>
        </w:rPr>
      </w:pPr>
      <w:r w:rsidRPr="008C375E">
        <w:rPr>
          <w:sz w:val="28"/>
          <w:szCs w:val="28"/>
        </w:rPr>
        <w:t>природных ресурсов Астраханской области                            Ю.А. Махошвили</w:t>
      </w:r>
    </w:p>
    <w:p w:rsidR="00137C5E" w:rsidRPr="008C375E" w:rsidRDefault="00137C5E" w:rsidP="00C23F12">
      <w:pPr>
        <w:suppressAutoHyphens/>
        <w:rPr>
          <w:sz w:val="28"/>
          <w:szCs w:val="28"/>
        </w:rPr>
        <w:sectPr w:rsidR="00137C5E" w:rsidRPr="008C375E" w:rsidSect="005F1229">
          <w:headerReference w:type="default" r:id="rId7"/>
          <w:pgSz w:w="11906" w:h="16838"/>
          <w:pgMar w:top="1134" w:right="851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137C5E" w:rsidRPr="008C375E" w:rsidRDefault="00137C5E" w:rsidP="007538B1">
      <w:pPr>
        <w:spacing w:line="360" w:lineRule="auto"/>
        <w:ind w:left="6095"/>
        <w:rPr>
          <w:sz w:val="28"/>
          <w:szCs w:val="28"/>
        </w:rPr>
      </w:pPr>
      <w:r w:rsidRPr="008C375E">
        <w:rPr>
          <w:sz w:val="28"/>
          <w:szCs w:val="28"/>
        </w:rPr>
        <w:t xml:space="preserve">УТВЕРЖДЕН </w:t>
      </w:r>
    </w:p>
    <w:p w:rsidR="00137C5E" w:rsidRPr="008C375E" w:rsidRDefault="00137C5E" w:rsidP="007538B1">
      <w:pPr>
        <w:ind w:left="6095"/>
        <w:rPr>
          <w:sz w:val="28"/>
          <w:szCs w:val="28"/>
        </w:rPr>
      </w:pPr>
      <w:r w:rsidRPr="008C375E">
        <w:rPr>
          <w:sz w:val="28"/>
          <w:szCs w:val="28"/>
        </w:rPr>
        <w:t>постановлением</w:t>
      </w:r>
    </w:p>
    <w:p w:rsidR="00137C5E" w:rsidRPr="008C375E" w:rsidRDefault="00137C5E" w:rsidP="00C67012">
      <w:pPr>
        <w:suppressAutoHyphens/>
        <w:ind w:left="6096"/>
        <w:rPr>
          <w:sz w:val="28"/>
          <w:szCs w:val="28"/>
        </w:rPr>
      </w:pPr>
      <w:r w:rsidRPr="008C375E">
        <w:rPr>
          <w:sz w:val="28"/>
          <w:szCs w:val="28"/>
        </w:rPr>
        <w:t xml:space="preserve">министерства промышленности, транспорта и природных ресурсов Астраханской области </w:t>
      </w:r>
    </w:p>
    <w:p w:rsidR="00137C5E" w:rsidRPr="008C375E" w:rsidRDefault="00137C5E" w:rsidP="00C67012">
      <w:pPr>
        <w:suppressAutoHyphens/>
        <w:ind w:left="6096"/>
        <w:rPr>
          <w:sz w:val="28"/>
          <w:szCs w:val="28"/>
        </w:rPr>
      </w:pPr>
      <w:r w:rsidRPr="008C375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01.08.12  </w:t>
      </w:r>
      <w:r w:rsidRPr="008C375E">
        <w:rPr>
          <w:sz w:val="28"/>
          <w:szCs w:val="28"/>
        </w:rPr>
        <w:t xml:space="preserve">№ </w:t>
      </w:r>
      <w:r>
        <w:rPr>
          <w:sz w:val="28"/>
          <w:szCs w:val="28"/>
        </w:rPr>
        <w:t>29-П</w:t>
      </w:r>
    </w:p>
    <w:p w:rsidR="00137C5E" w:rsidRPr="008C375E" w:rsidRDefault="00137C5E" w:rsidP="008D3333">
      <w:pPr>
        <w:suppressAutoHyphens/>
        <w:jc w:val="center"/>
        <w:rPr>
          <w:sz w:val="28"/>
          <w:szCs w:val="28"/>
        </w:rPr>
      </w:pPr>
    </w:p>
    <w:p w:rsidR="00137C5E" w:rsidRPr="008C375E" w:rsidRDefault="00137C5E" w:rsidP="008D3333">
      <w:pPr>
        <w:suppressAutoHyphens/>
        <w:jc w:val="center"/>
        <w:rPr>
          <w:sz w:val="28"/>
          <w:szCs w:val="28"/>
        </w:rPr>
      </w:pPr>
      <w:r w:rsidRPr="008C375E">
        <w:rPr>
          <w:sz w:val="28"/>
          <w:szCs w:val="28"/>
        </w:rPr>
        <w:t>Порядок</w:t>
      </w:r>
    </w:p>
    <w:p w:rsidR="00137C5E" w:rsidRPr="008C375E" w:rsidRDefault="00137C5E" w:rsidP="00627F58">
      <w:pPr>
        <w:suppressAutoHyphens/>
        <w:jc w:val="center"/>
        <w:rPr>
          <w:sz w:val="28"/>
          <w:szCs w:val="28"/>
        </w:rPr>
      </w:pPr>
      <w:r w:rsidRPr="008C375E">
        <w:rPr>
          <w:sz w:val="28"/>
          <w:szCs w:val="28"/>
        </w:rPr>
        <w:t>проведения отбора транспортных средств для формирования резерва транспортных средств</w:t>
      </w:r>
    </w:p>
    <w:p w:rsidR="00137C5E" w:rsidRPr="008C375E" w:rsidRDefault="00137C5E" w:rsidP="008D3333">
      <w:pPr>
        <w:suppressAutoHyphens/>
        <w:jc w:val="center"/>
        <w:rPr>
          <w:sz w:val="28"/>
          <w:szCs w:val="28"/>
        </w:rPr>
      </w:pPr>
    </w:p>
    <w:p w:rsidR="00137C5E" w:rsidRPr="008C375E" w:rsidRDefault="00137C5E" w:rsidP="00BB6BE9">
      <w:pPr>
        <w:ind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1. Настоящий Порядок проведения отбора транспортных средств для формирования резерва транспортных средств (далее – Порядок, отбор, р</w:t>
      </w:r>
      <w:r w:rsidRPr="008C375E">
        <w:rPr>
          <w:sz w:val="28"/>
          <w:szCs w:val="28"/>
        </w:rPr>
        <w:t>е</w:t>
      </w:r>
      <w:r w:rsidRPr="008C375E">
        <w:rPr>
          <w:sz w:val="28"/>
          <w:szCs w:val="28"/>
        </w:rPr>
        <w:t xml:space="preserve">зерв) разработан в целях </w:t>
      </w:r>
      <w:r>
        <w:rPr>
          <w:sz w:val="28"/>
          <w:szCs w:val="28"/>
        </w:rPr>
        <w:t>обеспечения бесперебойной организации регуля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перевозок пассажиров и багажа по маршрутам межмуниципального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общения, </w:t>
      </w:r>
      <w:r w:rsidRPr="008C375E">
        <w:rPr>
          <w:sz w:val="28"/>
          <w:szCs w:val="28"/>
        </w:rPr>
        <w:t>определения условий и процедуры включения транспортных средств в резерв.</w:t>
      </w:r>
    </w:p>
    <w:p w:rsidR="00137C5E" w:rsidRPr="008C375E" w:rsidRDefault="00137C5E" w:rsidP="00977925">
      <w:pPr>
        <w:ind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2. Решение о включении (отказе во включении) транспортного сре</w:t>
      </w:r>
      <w:r w:rsidRPr="008C375E">
        <w:rPr>
          <w:sz w:val="28"/>
          <w:szCs w:val="28"/>
        </w:rPr>
        <w:t>д</w:t>
      </w:r>
      <w:r w:rsidRPr="008C375E">
        <w:rPr>
          <w:sz w:val="28"/>
          <w:szCs w:val="28"/>
        </w:rPr>
        <w:t xml:space="preserve">ства в резерв </w:t>
      </w:r>
      <w:r w:rsidRPr="008C375E">
        <w:rPr>
          <w:color w:val="000000"/>
          <w:sz w:val="28"/>
          <w:szCs w:val="28"/>
        </w:rPr>
        <w:t>принимается министерством промышленности, транспорта и пр</w:t>
      </w:r>
      <w:r w:rsidRPr="008C375E">
        <w:rPr>
          <w:color w:val="000000"/>
          <w:sz w:val="28"/>
          <w:szCs w:val="28"/>
        </w:rPr>
        <w:t>и</w:t>
      </w:r>
      <w:r w:rsidRPr="008C375E">
        <w:rPr>
          <w:color w:val="000000"/>
          <w:sz w:val="28"/>
          <w:szCs w:val="28"/>
        </w:rPr>
        <w:t>родных ресурсов Астраханской области (далее – министерство) на о</w:t>
      </w:r>
      <w:r w:rsidRPr="008C375E">
        <w:rPr>
          <w:color w:val="000000"/>
          <w:sz w:val="28"/>
          <w:szCs w:val="28"/>
        </w:rPr>
        <w:t>с</w:t>
      </w:r>
      <w:r w:rsidRPr="008C375E">
        <w:rPr>
          <w:color w:val="000000"/>
          <w:sz w:val="28"/>
          <w:szCs w:val="28"/>
        </w:rPr>
        <w:t xml:space="preserve">новании рекомендации комиссии по проведению </w:t>
      </w:r>
      <w:r w:rsidRPr="008C375E">
        <w:rPr>
          <w:sz w:val="28"/>
          <w:szCs w:val="28"/>
        </w:rPr>
        <w:t>отбора транспортных средств для формирования резерва транспортных средств (далее – коми</w:t>
      </w:r>
      <w:r w:rsidRPr="008C375E">
        <w:rPr>
          <w:sz w:val="28"/>
          <w:szCs w:val="28"/>
        </w:rPr>
        <w:t>с</w:t>
      </w:r>
      <w:r w:rsidRPr="008C375E">
        <w:rPr>
          <w:sz w:val="28"/>
          <w:szCs w:val="28"/>
        </w:rPr>
        <w:t>сия).</w:t>
      </w:r>
      <w:r w:rsidRPr="008C375E">
        <w:rPr>
          <w:color w:val="000000"/>
          <w:sz w:val="28"/>
          <w:szCs w:val="28"/>
        </w:rPr>
        <w:t xml:space="preserve"> </w:t>
      </w:r>
    </w:p>
    <w:p w:rsidR="00137C5E" w:rsidRPr="008C375E" w:rsidRDefault="00137C5E" w:rsidP="007538B1">
      <w:pPr>
        <w:ind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3. Для проведения отбора министерством создается комиссия в с</w:t>
      </w:r>
      <w:r w:rsidRPr="008C375E">
        <w:rPr>
          <w:sz w:val="28"/>
          <w:szCs w:val="28"/>
        </w:rPr>
        <w:t>о</w:t>
      </w:r>
      <w:r w:rsidRPr="008C375E">
        <w:rPr>
          <w:sz w:val="28"/>
          <w:szCs w:val="28"/>
        </w:rPr>
        <w:t>ставе председателя комиссии, заместителя председателя комиссии, секретаря</w:t>
      </w:r>
      <w:r>
        <w:rPr>
          <w:sz w:val="28"/>
          <w:szCs w:val="28"/>
        </w:rPr>
        <w:t>,</w:t>
      </w:r>
      <w:r w:rsidRPr="008C375E">
        <w:rPr>
          <w:sz w:val="28"/>
          <w:szCs w:val="28"/>
        </w:rPr>
        <w:t xml:space="preserve"> чл</w:t>
      </w:r>
      <w:r w:rsidRPr="008C375E">
        <w:rPr>
          <w:sz w:val="28"/>
          <w:szCs w:val="28"/>
        </w:rPr>
        <w:t>е</w:t>
      </w:r>
      <w:r w:rsidRPr="008C375E">
        <w:rPr>
          <w:sz w:val="28"/>
          <w:szCs w:val="28"/>
        </w:rPr>
        <w:t xml:space="preserve">нов комиссии в количестве не менее 5 человек. </w:t>
      </w:r>
    </w:p>
    <w:p w:rsidR="00137C5E" w:rsidRPr="008C375E" w:rsidRDefault="00137C5E" w:rsidP="007538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 xml:space="preserve">Заседание комиссии правомочно, если на нем присутствует не менее половины от ее состава. </w:t>
      </w:r>
    </w:p>
    <w:p w:rsidR="00137C5E" w:rsidRPr="008C375E" w:rsidRDefault="00137C5E" w:rsidP="007538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Состав комиссии утверждается правовым актом министерства.</w:t>
      </w:r>
    </w:p>
    <w:p w:rsidR="00137C5E" w:rsidRPr="008C375E" w:rsidRDefault="00137C5E" w:rsidP="007538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Решение комиссии принимается в форме протокола заседания коми</w:t>
      </w:r>
      <w:r w:rsidRPr="008C375E">
        <w:rPr>
          <w:sz w:val="28"/>
          <w:szCs w:val="28"/>
        </w:rPr>
        <w:t>с</w:t>
      </w:r>
      <w:r w:rsidRPr="008C375E">
        <w:rPr>
          <w:sz w:val="28"/>
          <w:szCs w:val="28"/>
        </w:rPr>
        <w:t>сии с рекомендацией о включении (отказе во включении) транспортного средства в резерв (далее – решение) простым большинством голосов чл</w:t>
      </w:r>
      <w:r w:rsidRPr="008C375E">
        <w:rPr>
          <w:sz w:val="28"/>
          <w:szCs w:val="28"/>
        </w:rPr>
        <w:t>е</w:t>
      </w:r>
      <w:r w:rsidRPr="008C375E">
        <w:rPr>
          <w:sz w:val="28"/>
          <w:szCs w:val="28"/>
        </w:rPr>
        <w:t>нов комиссии, принявших участие в заседании. При равенстве голосов г</w:t>
      </w:r>
      <w:r w:rsidRPr="008C375E">
        <w:rPr>
          <w:sz w:val="28"/>
          <w:szCs w:val="28"/>
        </w:rPr>
        <w:t>о</w:t>
      </w:r>
      <w:r w:rsidRPr="008C375E">
        <w:rPr>
          <w:sz w:val="28"/>
          <w:szCs w:val="28"/>
        </w:rPr>
        <w:t>лос председательствующего является решающим.</w:t>
      </w:r>
    </w:p>
    <w:p w:rsidR="00137C5E" w:rsidRPr="008C375E" w:rsidRDefault="00137C5E" w:rsidP="007538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Решение подписывается председателем комиссии, заместителем пре</w:t>
      </w:r>
      <w:r w:rsidRPr="008C375E">
        <w:rPr>
          <w:sz w:val="28"/>
          <w:szCs w:val="28"/>
        </w:rPr>
        <w:t>д</w:t>
      </w:r>
      <w:r w:rsidRPr="008C375E">
        <w:rPr>
          <w:sz w:val="28"/>
          <w:szCs w:val="28"/>
        </w:rPr>
        <w:t>седателя комиссии, секретарем и всеми присутствующими на заседании чл</w:t>
      </w:r>
      <w:r w:rsidRPr="008C375E">
        <w:rPr>
          <w:sz w:val="28"/>
          <w:szCs w:val="28"/>
        </w:rPr>
        <w:t>е</w:t>
      </w:r>
      <w:r w:rsidRPr="008C375E">
        <w:rPr>
          <w:sz w:val="28"/>
          <w:szCs w:val="28"/>
        </w:rPr>
        <w:t>нами комиссии.</w:t>
      </w:r>
    </w:p>
    <w:p w:rsidR="00137C5E" w:rsidRPr="008C375E" w:rsidRDefault="00137C5E" w:rsidP="007538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4. Основными функциями комиссии являются:</w:t>
      </w:r>
    </w:p>
    <w:p w:rsidR="00137C5E" w:rsidRPr="008C375E" w:rsidRDefault="00137C5E" w:rsidP="007538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- прием и регистрация заявлений и документов заявителей на участие в отборе;</w:t>
      </w:r>
    </w:p>
    <w:p w:rsidR="00137C5E" w:rsidRPr="008C375E" w:rsidRDefault="00137C5E" w:rsidP="007538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- рассмотрение заявления и документов заявителей на участие в о</w:t>
      </w:r>
      <w:r w:rsidRPr="008C375E">
        <w:rPr>
          <w:sz w:val="28"/>
          <w:szCs w:val="28"/>
        </w:rPr>
        <w:t>т</w:t>
      </w:r>
      <w:r w:rsidRPr="008C375E">
        <w:rPr>
          <w:sz w:val="28"/>
          <w:szCs w:val="28"/>
        </w:rPr>
        <w:t>боре;</w:t>
      </w:r>
    </w:p>
    <w:p w:rsidR="00137C5E" w:rsidRPr="008C375E" w:rsidRDefault="00137C5E" w:rsidP="007538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- подготовка решения;</w:t>
      </w:r>
    </w:p>
    <w:p w:rsidR="00137C5E" w:rsidRPr="008C375E" w:rsidRDefault="00137C5E" w:rsidP="007538B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- рассмотрение прочих вопросов, отнесенных к компетенции коми</w:t>
      </w:r>
      <w:r w:rsidRPr="008C375E">
        <w:rPr>
          <w:sz w:val="28"/>
          <w:szCs w:val="28"/>
        </w:rPr>
        <w:t>с</w:t>
      </w:r>
      <w:r w:rsidRPr="008C375E">
        <w:rPr>
          <w:sz w:val="28"/>
          <w:szCs w:val="28"/>
        </w:rPr>
        <w:t>сии</w:t>
      </w:r>
      <w:r>
        <w:rPr>
          <w:sz w:val="28"/>
          <w:szCs w:val="28"/>
        </w:rPr>
        <w:t>, в соответствии с настоящим Порядком.</w:t>
      </w:r>
    </w:p>
    <w:p w:rsidR="00137C5E" w:rsidRPr="008C375E" w:rsidRDefault="00137C5E" w:rsidP="00522E53">
      <w:pPr>
        <w:ind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5. Юридические лица, индивидуальные предприниматели, имеющие лицензию на право осуществления перевозок пассажиров автомобильным транспортом, оборудованным для перевозок более 8 человек (за исключен</w:t>
      </w:r>
      <w:r w:rsidRPr="008C375E">
        <w:rPr>
          <w:sz w:val="28"/>
          <w:szCs w:val="28"/>
        </w:rPr>
        <w:t>и</w:t>
      </w:r>
      <w:r w:rsidRPr="008C375E">
        <w:rPr>
          <w:sz w:val="28"/>
          <w:szCs w:val="28"/>
        </w:rPr>
        <w:t>ем случая, если указанная деятельность осуществляется для обеспечения собственных нужд юридического лица или индивидуального предприним</w:t>
      </w:r>
      <w:r w:rsidRPr="008C375E">
        <w:rPr>
          <w:sz w:val="28"/>
          <w:szCs w:val="28"/>
        </w:rPr>
        <w:t>а</w:t>
      </w:r>
      <w:r w:rsidRPr="008C375E">
        <w:rPr>
          <w:sz w:val="28"/>
          <w:szCs w:val="28"/>
        </w:rPr>
        <w:t>теля), имеющие на праве собственности или на ином законном основ</w:t>
      </w:r>
      <w:r w:rsidRPr="008C375E">
        <w:rPr>
          <w:sz w:val="28"/>
          <w:szCs w:val="28"/>
        </w:rPr>
        <w:t>а</w:t>
      </w:r>
      <w:r w:rsidRPr="008C375E">
        <w:rPr>
          <w:sz w:val="28"/>
          <w:szCs w:val="28"/>
        </w:rPr>
        <w:t>нии транспортные средства, соответствующие по назначению, констру</w:t>
      </w:r>
      <w:r w:rsidRPr="008C375E">
        <w:rPr>
          <w:sz w:val="28"/>
          <w:szCs w:val="28"/>
        </w:rPr>
        <w:t>к</w:t>
      </w:r>
      <w:r w:rsidRPr="008C375E">
        <w:rPr>
          <w:sz w:val="28"/>
          <w:szCs w:val="28"/>
        </w:rPr>
        <w:t>ции, внешнему и внутреннему оборудованию техническим требованиям в отн</w:t>
      </w:r>
      <w:r w:rsidRPr="008C375E">
        <w:rPr>
          <w:sz w:val="28"/>
          <w:szCs w:val="28"/>
        </w:rPr>
        <w:t>о</w:t>
      </w:r>
      <w:r w:rsidRPr="008C375E">
        <w:rPr>
          <w:sz w:val="28"/>
          <w:szCs w:val="28"/>
        </w:rPr>
        <w:t>шении перевозок пассажиров и допущенные в установленном порядке к уч</w:t>
      </w:r>
      <w:r w:rsidRPr="008C375E">
        <w:rPr>
          <w:sz w:val="28"/>
          <w:szCs w:val="28"/>
        </w:rPr>
        <w:t>а</w:t>
      </w:r>
      <w:r w:rsidRPr="008C375E">
        <w:rPr>
          <w:sz w:val="28"/>
          <w:szCs w:val="28"/>
        </w:rPr>
        <w:t>стию в дорожном движении (далее - заявители) для участия в отборе пре</w:t>
      </w:r>
      <w:r w:rsidRPr="008C375E">
        <w:rPr>
          <w:sz w:val="28"/>
          <w:szCs w:val="28"/>
        </w:rPr>
        <w:t>д</w:t>
      </w:r>
      <w:r w:rsidRPr="008C375E">
        <w:rPr>
          <w:sz w:val="28"/>
          <w:szCs w:val="28"/>
        </w:rPr>
        <w:t>ставляют в комиссию заявление в произвольной письменной форме с прил</w:t>
      </w:r>
      <w:r w:rsidRPr="008C375E">
        <w:rPr>
          <w:sz w:val="28"/>
          <w:szCs w:val="28"/>
        </w:rPr>
        <w:t>о</w:t>
      </w:r>
      <w:r w:rsidRPr="008C375E">
        <w:rPr>
          <w:sz w:val="28"/>
          <w:szCs w:val="28"/>
        </w:rPr>
        <w:t>жением следующих документов:</w:t>
      </w:r>
    </w:p>
    <w:p w:rsidR="00137C5E" w:rsidRPr="008C375E" w:rsidRDefault="00137C5E" w:rsidP="00522E53">
      <w:pPr>
        <w:ind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- копия документа, удостоверяющего личность;</w:t>
      </w:r>
    </w:p>
    <w:p w:rsidR="00137C5E" w:rsidRPr="008C375E" w:rsidRDefault="00137C5E" w:rsidP="00522E53">
      <w:pPr>
        <w:ind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- копия свидетельства о государственной регистрации юридического лица или индивидуального предпринимателя;</w:t>
      </w:r>
    </w:p>
    <w:p w:rsidR="00137C5E" w:rsidRDefault="00137C5E" w:rsidP="00522E5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- копия свидетельства о постановке на учет в налоговый орган;</w:t>
      </w:r>
    </w:p>
    <w:p w:rsidR="00137C5E" w:rsidRPr="008C375E" w:rsidRDefault="00137C5E" w:rsidP="00522E5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выписка из Единого государственного реестра юридических лиц либо выписка из Единого государственного реестра индивидуальных предприн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мателей, полученная не ранее чем за 30 дней со дня ее подачи, или копия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кой выписки, заверенная заявителем;</w:t>
      </w:r>
    </w:p>
    <w:p w:rsidR="00137C5E" w:rsidRPr="008C375E" w:rsidRDefault="00137C5E" w:rsidP="00522E5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- копия нотариально заверенной лицензии на право осуществления п</w:t>
      </w:r>
      <w:r w:rsidRPr="008C375E">
        <w:rPr>
          <w:sz w:val="28"/>
          <w:szCs w:val="28"/>
        </w:rPr>
        <w:t>е</w:t>
      </w:r>
      <w:r w:rsidRPr="008C375E">
        <w:rPr>
          <w:sz w:val="28"/>
          <w:szCs w:val="28"/>
        </w:rPr>
        <w:t>ревозок пассажиров автомобильным транспортом, оборудованным для пер</w:t>
      </w:r>
      <w:r w:rsidRPr="008C375E">
        <w:rPr>
          <w:sz w:val="28"/>
          <w:szCs w:val="28"/>
        </w:rPr>
        <w:t>е</w:t>
      </w:r>
      <w:r w:rsidRPr="008C375E">
        <w:rPr>
          <w:sz w:val="28"/>
          <w:szCs w:val="28"/>
        </w:rPr>
        <w:t>возок более 8 человек (за исключением случая, если указанная де</w:t>
      </w:r>
      <w:r w:rsidRPr="008C375E">
        <w:rPr>
          <w:sz w:val="28"/>
          <w:szCs w:val="28"/>
        </w:rPr>
        <w:t>я</w:t>
      </w:r>
      <w:r w:rsidRPr="008C375E">
        <w:rPr>
          <w:sz w:val="28"/>
          <w:szCs w:val="28"/>
        </w:rPr>
        <w:t>тельность осуществляется для обеспечения собственных нужд юридич</w:t>
      </w:r>
      <w:r w:rsidRPr="008C375E">
        <w:rPr>
          <w:sz w:val="28"/>
          <w:szCs w:val="28"/>
        </w:rPr>
        <w:t>е</w:t>
      </w:r>
      <w:r w:rsidRPr="008C375E">
        <w:rPr>
          <w:sz w:val="28"/>
          <w:szCs w:val="28"/>
        </w:rPr>
        <w:t>ского лица или и</w:t>
      </w:r>
      <w:r>
        <w:rPr>
          <w:sz w:val="28"/>
          <w:szCs w:val="28"/>
        </w:rPr>
        <w:t>ндивидуального предпринимателя) или копия такой выписки с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лением оригинала;</w:t>
      </w:r>
    </w:p>
    <w:p w:rsidR="00137C5E" w:rsidRPr="008C375E" w:rsidRDefault="00137C5E" w:rsidP="00522E5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- сведения о транспортных средствах, которые будут эксплуатироват</w:t>
      </w:r>
      <w:r w:rsidRPr="008C375E">
        <w:rPr>
          <w:sz w:val="28"/>
          <w:szCs w:val="28"/>
        </w:rPr>
        <w:t>ь</w:t>
      </w:r>
      <w:r w:rsidRPr="008C375E">
        <w:rPr>
          <w:sz w:val="28"/>
          <w:szCs w:val="28"/>
        </w:rPr>
        <w:t>ся на маршруте межмуниципального сообщения, по категориям и вместим</w:t>
      </w:r>
      <w:r w:rsidRPr="008C375E">
        <w:rPr>
          <w:sz w:val="28"/>
          <w:szCs w:val="28"/>
        </w:rPr>
        <w:t>о</w:t>
      </w:r>
      <w:r w:rsidRPr="008C375E">
        <w:rPr>
          <w:sz w:val="28"/>
          <w:szCs w:val="28"/>
        </w:rPr>
        <w:t>сти с указанием марки, модели транспортных средств, государственных р</w:t>
      </w:r>
      <w:r w:rsidRPr="008C375E">
        <w:rPr>
          <w:sz w:val="28"/>
          <w:szCs w:val="28"/>
        </w:rPr>
        <w:t>е</w:t>
      </w:r>
      <w:r w:rsidRPr="008C375E">
        <w:rPr>
          <w:sz w:val="28"/>
          <w:szCs w:val="28"/>
        </w:rPr>
        <w:t>гистрационных номеров, года выпуска и пробега по каждой единице тран</w:t>
      </w:r>
      <w:r w:rsidRPr="008C375E">
        <w:rPr>
          <w:sz w:val="28"/>
          <w:szCs w:val="28"/>
        </w:rPr>
        <w:t>с</w:t>
      </w:r>
      <w:r w:rsidRPr="008C375E">
        <w:rPr>
          <w:sz w:val="28"/>
          <w:szCs w:val="28"/>
        </w:rPr>
        <w:t>портного средства с приложением сертификатов соответствия и д</w:t>
      </w:r>
      <w:r w:rsidRPr="008C375E">
        <w:rPr>
          <w:sz w:val="28"/>
          <w:szCs w:val="28"/>
        </w:rPr>
        <w:t>о</w:t>
      </w:r>
      <w:r w:rsidRPr="008C375E">
        <w:rPr>
          <w:sz w:val="28"/>
          <w:szCs w:val="28"/>
        </w:rPr>
        <w:t>кументов подтверждающих наличие дополнительных услуг, предоставляемых пасс</w:t>
      </w:r>
      <w:r w:rsidRPr="008C375E">
        <w:rPr>
          <w:sz w:val="28"/>
          <w:szCs w:val="28"/>
        </w:rPr>
        <w:t>а</w:t>
      </w:r>
      <w:r w:rsidRPr="008C375E">
        <w:rPr>
          <w:sz w:val="28"/>
          <w:szCs w:val="28"/>
        </w:rPr>
        <w:t>жирам;</w:t>
      </w:r>
    </w:p>
    <w:p w:rsidR="00137C5E" w:rsidRPr="008C375E" w:rsidRDefault="00137C5E" w:rsidP="00522E5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- копия договора обязательного страхования гражданской ответстве</w:t>
      </w:r>
      <w:r w:rsidRPr="008C375E">
        <w:rPr>
          <w:sz w:val="28"/>
          <w:szCs w:val="28"/>
        </w:rPr>
        <w:t>н</w:t>
      </w:r>
      <w:r w:rsidRPr="008C375E">
        <w:rPr>
          <w:sz w:val="28"/>
          <w:szCs w:val="28"/>
        </w:rPr>
        <w:t>ности владельца транспортного средства на каждое транспортное сре</w:t>
      </w:r>
      <w:r w:rsidRPr="008C375E">
        <w:rPr>
          <w:sz w:val="28"/>
          <w:szCs w:val="28"/>
        </w:rPr>
        <w:t>д</w:t>
      </w:r>
      <w:r w:rsidRPr="008C375E">
        <w:rPr>
          <w:sz w:val="28"/>
          <w:szCs w:val="28"/>
        </w:rPr>
        <w:t>ство;</w:t>
      </w:r>
    </w:p>
    <w:p w:rsidR="00137C5E" w:rsidRDefault="00137C5E" w:rsidP="00B718C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- копии документов, свидетельствующие о наличии в штате работн</w:t>
      </w:r>
      <w:r w:rsidRPr="008C375E">
        <w:rPr>
          <w:sz w:val="28"/>
          <w:szCs w:val="28"/>
        </w:rPr>
        <w:t>и</w:t>
      </w:r>
      <w:r w:rsidRPr="008C375E">
        <w:rPr>
          <w:sz w:val="28"/>
          <w:szCs w:val="28"/>
        </w:rPr>
        <w:t>ков необходимой квалификации, а также помещений и оборудования, позволя</w:t>
      </w:r>
      <w:r w:rsidRPr="008C375E">
        <w:rPr>
          <w:sz w:val="28"/>
          <w:szCs w:val="28"/>
        </w:rPr>
        <w:t>ю</w:t>
      </w:r>
      <w:r w:rsidRPr="008C375E">
        <w:rPr>
          <w:sz w:val="28"/>
          <w:szCs w:val="28"/>
        </w:rPr>
        <w:t>щих осуществлять техническое обслуживание и ремонт транспор</w:t>
      </w:r>
      <w:r w:rsidRPr="008C375E">
        <w:rPr>
          <w:sz w:val="28"/>
          <w:szCs w:val="28"/>
        </w:rPr>
        <w:t>т</w:t>
      </w:r>
      <w:r w:rsidRPr="008C375E">
        <w:rPr>
          <w:sz w:val="28"/>
          <w:szCs w:val="28"/>
        </w:rPr>
        <w:t>ных средств, проведение ежедневных предрейсовых и послерейсовых медици</w:t>
      </w:r>
      <w:r w:rsidRPr="008C375E">
        <w:rPr>
          <w:sz w:val="28"/>
          <w:szCs w:val="28"/>
        </w:rPr>
        <w:t>н</w:t>
      </w:r>
      <w:r w:rsidRPr="008C375E">
        <w:rPr>
          <w:sz w:val="28"/>
          <w:szCs w:val="28"/>
        </w:rPr>
        <w:t>ских осмотров водителей и контроля технического состояния по</w:t>
      </w:r>
      <w:r w:rsidRPr="008C375E">
        <w:rPr>
          <w:sz w:val="28"/>
          <w:szCs w:val="28"/>
        </w:rPr>
        <w:t>д</w:t>
      </w:r>
      <w:r w:rsidRPr="008C375E">
        <w:rPr>
          <w:sz w:val="28"/>
          <w:szCs w:val="28"/>
        </w:rPr>
        <w:t>вижного состава или договора со специализированными автотранспортными (автор</w:t>
      </w:r>
      <w:r w:rsidRPr="008C375E">
        <w:rPr>
          <w:sz w:val="28"/>
          <w:szCs w:val="28"/>
        </w:rPr>
        <w:t>е</w:t>
      </w:r>
      <w:r w:rsidRPr="008C375E">
        <w:rPr>
          <w:sz w:val="28"/>
          <w:szCs w:val="28"/>
        </w:rPr>
        <w:t>монтными) организациями на техническое обслуживание и ремонт тран</w:t>
      </w:r>
      <w:r w:rsidRPr="008C375E">
        <w:rPr>
          <w:sz w:val="28"/>
          <w:szCs w:val="28"/>
        </w:rPr>
        <w:t>с</w:t>
      </w:r>
      <w:r w:rsidRPr="008C375E">
        <w:rPr>
          <w:sz w:val="28"/>
          <w:szCs w:val="28"/>
        </w:rPr>
        <w:t>портных средств, и медицинское освидетельствование вод</w:t>
      </w:r>
      <w:r w:rsidRPr="008C375E">
        <w:rPr>
          <w:sz w:val="28"/>
          <w:szCs w:val="28"/>
        </w:rPr>
        <w:t>и</w:t>
      </w:r>
      <w:r w:rsidRPr="008C375E">
        <w:rPr>
          <w:sz w:val="28"/>
          <w:szCs w:val="28"/>
        </w:rPr>
        <w:t>телей, проведение ежедневных предрейсовых и послерейсовых обследовании технического с</w:t>
      </w:r>
      <w:r w:rsidRPr="008C375E">
        <w:rPr>
          <w:sz w:val="28"/>
          <w:szCs w:val="28"/>
        </w:rPr>
        <w:t>о</w:t>
      </w:r>
      <w:r w:rsidRPr="008C375E">
        <w:rPr>
          <w:sz w:val="28"/>
          <w:szCs w:val="28"/>
        </w:rPr>
        <w:t>стояния транспортных средств;</w:t>
      </w:r>
    </w:p>
    <w:p w:rsidR="00137C5E" w:rsidRPr="008C375E" w:rsidRDefault="00137C5E" w:rsidP="00B718C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C375E">
        <w:rPr>
          <w:sz w:val="28"/>
          <w:szCs w:val="28"/>
        </w:rPr>
        <w:t>- копии регистрационных документов транспортных средств, па</w:t>
      </w:r>
      <w:r w:rsidRPr="008C375E">
        <w:rPr>
          <w:sz w:val="28"/>
          <w:szCs w:val="28"/>
        </w:rPr>
        <w:t>с</w:t>
      </w:r>
      <w:r w:rsidRPr="008C375E">
        <w:rPr>
          <w:sz w:val="28"/>
          <w:szCs w:val="28"/>
        </w:rPr>
        <w:t>портов транспортных средств, талонов о прохождении техосмотра.</w:t>
      </w:r>
    </w:p>
    <w:p w:rsidR="00137C5E" w:rsidRPr="008C375E" w:rsidRDefault="00137C5E" w:rsidP="007538B1">
      <w:pPr>
        <w:ind w:firstLine="709"/>
        <w:jc w:val="both"/>
        <w:rPr>
          <w:spacing w:val="-6"/>
          <w:sz w:val="28"/>
          <w:szCs w:val="28"/>
        </w:rPr>
      </w:pPr>
      <w:r w:rsidRPr="008C375E">
        <w:rPr>
          <w:sz w:val="28"/>
          <w:szCs w:val="28"/>
        </w:rPr>
        <w:t>В случае непредставления заявителем док</w:t>
      </w:r>
      <w:r>
        <w:rPr>
          <w:sz w:val="28"/>
          <w:szCs w:val="28"/>
        </w:rPr>
        <w:t>умента, указанного в абзаце  4</w:t>
      </w:r>
      <w:r w:rsidRPr="008C375E">
        <w:rPr>
          <w:sz w:val="28"/>
          <w:szCs w:val="28"/>
        </w:rPr>
        <w:t xml:space="preserve"> настоящего пункта, министерство запрашивает</w:t>
      </w:r>
      <w:r>
        <w:rPr>
          <w:sz w:val="28"/>
          <w:szCs w:val="28"/>
        </w:rPr>
        <w:t xml:space="preserve"> данный документ </w:t>
      </w:r>
      <w:r w:rsidRPr="008C375E">
        <w:rPr>
          <w:sz w:val="28"/>
          <w:szCs w:val="28"/>
        </w:rPr>
        <w:t>в теч</w:t>
      </w:r>
      <w:r w:rsidRPr="008C375E">
        <w:rPr>
          <w:sz w:val="28"/>
          <w:szCs w:val="28"/>
        </w:rPr>
        <w:t>е</w:t>
      </w:r>
      <w:r w:rsidRPr="008C375E">
        <w:rPr>
          <w:sz w:val="28"/>
          <w:szCs w:val="28"/>
        </w:rPr>
        <w:t>ние 5 рабочих дней со дня регистрации  заявления в порядке  межведомс</w:t>
      </w:r>
      <w:r w:rsidRPr="008C375E">
        <w:rPr>
          <w:sz w:val="28"/>
          <w:szCs w:val="28"/>
        </w:rPr>
        <w:t>т</w:t>
      </w:r>
      <w:r w:rsidRPr="008C375E">
        <w:rPr>
          <w:sz w:val="28"/>
          <w:szCs w:val="28"/>
        </w:rPr>
        <w:t>венного взаи</w:t>
      </w:r>
      <w:r w:rsidRPr="008C375E">
        <w:rPr>
          <w:spacing w:val="-6"/>
          <w:sz w:val="28"/>
          <w:szCs w:val="28"/>
        </w:rPr>
        <w:t>модействия в управлении Федеральной налоговой службы по Ас</w:t>
      </w:r>
      <w:r w:rsidRPr="008C375E">
        <w:rPr>
          <w:spacing w:val="-6"/>
          <w:sz w:val="28"/>
          <w:szCs w:val="28"/>
        </w:rPr>
        <w:t>т</w:t>
      </w:r>
      <w:r w:rsidRPr="008C375E">
        <w:rPr>
          <w:spacing w:val="-6"/>
          <w:sz w:val="28"/>
          <w:szCs w:val="28"/>
        </w:rPr>
        <w:t>раханской о</w:t>
      </w:r>
      <w:r w:rsidRPr="008C375E">
        <w:rPr>
          <w:spacing w:val="-6"/>
          <w:sz w:val="28"/>
          <w:szCs w:val="28"/>
        </w:rPr>
        <w:t>б</w:t>
      </w:r>
      <w:r w:rsidRPr="008C375E">
        <w:rPr>
          <w:spacing w:val="-6"/>
          <w:sz w:val="28"/>
          <w:szCs w:val="28"/>
        </w:rPr>
        <w:t>ласти.</w:t>
      </w:r>
    </w:p>
    <w:p w:rsidR="00137C5E" w:rsidRPr="008C375E" w:rsidRDefault="00137C5E" w:rsidP="007538B1">
      <w:pPr>
        <w:ind w:firstLine="709"/>
        <w:jc w:val="both"/>
        <w:rPr>
          <w:spacing w:val="-6"/>
          <w:sz w:val="28"/>
          <w:szCs w:val="28"/>
        </w:rPr>
      </w:pPr>
      <w:r w:rsidRPr="008C375E">
        <w:rPr>
          <w:spacing w:val="-6"/>
          <w:sz w:val="28"/>
          <w:szCs w:val="28"/>
        </w:rPr>
        <w:t>6. Комиссия:</w:t>
      </w:r>
    </w:p>
    <w:p w:rsidR="00137C5E" w:rsidRPr="008C375E" w:rsidRDefault="00137C5E" w:rsidP="007538B1">
      <w:pPr>
        <w:ind w:firstLine="709"/>
        <w:jc w:val="both"/>
        <w:rPr>
          <w:spacing w:val="-6"/>
          <w:sz w:val="28"/>
          <w:szCs w:val="28"/>
        </w:rPr>
      </w:pPr>
      <w:r w:rsidRPr="008C375E">
        <w:rPr>
          <w:spacing w:val="-6"/>
          <w:sz w:val="28"/>
          <w:szCs w:val="28"/>
        </w:rPr>
        <w:t>- принимает и регистрирует заявление и документы  в течение 1 рабочего дня со дня ее поступления;</w:t>
      </w:r>
    </w:p>
    <w:p w:rsidR="00137C5E" w:rsidRPr="008C375E" w:rsidRDefault="00137C5E" w:rsidP="007538B1">
      <w:pPr>
        <w:ind w:firstLine="709"/>
        <w:jc w:val="both"/>
        <w:rPr>
          <w:spacing w:val="-6"/>
          <w:sz w:val="28"/>
          <w:szCs w:val="28"/>
        </w:rPr>
      </w:pPr>
      <w:r w:rsidRPr="008C375E">
        <w:rPr>
          <w:spacing w:val="-6"/>
          <w:sz w:val="28"/>
          <w:szCs w:val="28"/>
        </w:rPr>
        <w:t>- рассматривает заявление и документы,</w:t>
      </w:r>
      <w:r w:rsidRPr="008C375E">
        <w:rPr>
          <w:b/>
          <w:bCs/>
          <w:spacing w:val="-6"/>
          <w:sz w:val="28"/>
          <w:szCs w:val="28"/>
        </w:rPr>
        <w:t xml:space="preserve"> </w:t>
      </w:r>
      <w:r w:rsidRPr="008C375E">
        <w:rPr>
          <w:spacing w:val="-6"/>
          <w:sz w:val="28"/>
          <w:szCs w:val="28"/>
        </w:rPr>
        <w:t>оценивает их в соответствии с п</w:t>
      </w:r>
      <w:r w:rsidRPr="008C375E">
        <w:rPr>
          <w:spacing w:val="-6"/>
          <w:sz w:val="28"/>
          <w:szCs w:val="28"/>
        </w:rPr>
        <w:t>о</w:t>
      </w:r>
      <w:r w:rsidRPr="008C375E">
        <w:rPr>
          <w:spacing w:val="-6"/>
          <w:sz w:val="28"/>
          <w:szCs w:val="28"/>
        </w:rPr>
        <w:t>казателями оценки, согласно приложению № 1 к настоящему Порядку в т</w:t>
      </w:r>
      <w:r w:rsidRPr="008C375E">
        <w:rPr>
          <w:spacing w:val="-6"/>
          <w:sz w:val="28"/>
          <w:szCs w:val="28"/>
        </w:rPr>
        <w:t>е</w:t>
      </w:r>
      <w:r w:rsidRPr="008C375E">
        <w:rPr>
          <w:spacing w:val="-6"/>
          <w:sz w:val="28"/>
          <w:szCs w:val="28"/>
        </w:rPr>
        <w:t xml:space="preserve">чение </w:t>
      </w:r>
      <w:r>
        <w:rPr>
          <w:spacing w:val="-6"/>
          <w:sz w:val="28"/>
          <w:szCs w:val="28"/>
        </w:rPr>
        <w:t xml:space="preserve">20 </w:t>
      </w:r>
      <w:r w:rsidRPr="008C375E">
        <w:rPr>
          <w:spacing w:val="-6"/>
          <w:sz w:val="28"/>
          <w:szCs w:val="28"/>
        </w:rPr>
        <w:t xml:space="preserve"> рабочих дней со дня их регистрации;</w:t>
      </w:r>
    </w:p>
    <w:p w:rsidR="00137C5E" w:rsidRPr="008C375E" w:rsidRDefault="00137C5E" w:rsidP="00542312">
      <w:pPr>
        <w:ind w:firstLine="709"/>
        <w:jc w:val="both"/>
        <w:rPr>
          <w:spacing w:val="-6"/>
          <w:sz w:val="28"/>
          <w:szCs w:val="28"/>
        </w:rPr>
      </w:pPr>
      <w:r w:rsidRPr="008C375E">
        <w:rPr>
          <w:spacing w:val="-6"/>
          <w:sz w:val="28"/>
          <w:szCs w:val="28"/>
        </w:rPr>
        <w:t xml:space="preserve">- по результатам рассмотрения заявления и документов в течение </w:t>
      </w:r>
      <w:r>
        <w:rPr>
          <w:spacing w:val="-6"/>
          <w:sz w:val="28"/>
          <w:szCs w:val="28"/>
        </w:rPr>
        <w:t xml:space="preserve">15 </w:t>
      </w:r>
      <w:r w:rsidRPr="008C375E">
        <w:rPr>
          <w:spacing w:val="-6"/>
          <w:sz w:val="28"/>
          <w:szCs w:val="28"/>
        </w:rPr>
        <w:t>раб</w:t>
      </w:r>
      <w:r w:rsidRPr="008C375E">
        <w:rPr>
          <w:spacing w:val="-6"/>
          <w:sz w:val="28"/>
          <w:szCs w:val="28"/>
        </w:rPr>
        <w:t>о</w:t>
      </w:r>
      <w:r w:rsidRPr="008C375E">
        <w:rPr>
          <w:spacing w:val="-6"/>
          <w:sz w:val="28"/>
          <w:szCs w:val="28"/>
        </w:rPr>
        <w:t>чих дней со дня их регистрации подготавливает решение, в котором указывается к</w:t>
      </w:r>
      <w:r w:rsidRPr="008C375E">
        <w:rPr>
          <w:spacing w:val="-6"/>
          <w:sz w:val="28"/>
          <w:szCs w:val="28"/>
        </w:rPr>
        <w:t>о</w:t>
      </w:r>
      <w:r w:rsidRPr="008C375E">
        <w:rPr>
          <w:spacing w:val="-6"/>
          <w:sz w:val="28"/>
          <w:szCs w:val="28"/>
        </w:rPr>
        <w:t>личество набранных баллов.</w:t>
      </w:r>
    </w:p>
    <w:p w:rsidR="00137C5E" w:rsidRPr="008C375E" w:rsidRDefault="00137C5E" w:rsidP="007538B1">
      <w:pPr>
        <w:ind w:firstLine="709"/>
        <w:jc w:val="both"/>
        <w:rPr>
          <w:spacing w:val="-6"/>
          <w:sz w:val="28"/>
          <w:szCs w:val="28"/>
        </w:rPr>
      </w:pPr>
      <w:r w:rsidRPr="008C375E">
        <w:rPr>
          <w:spacing w:val="-6"/>
          <w:sz w:val="28"/>
          <w:szCs w:val="28"/>
        </w:rPr>
        <w:t xml:space="preserve">7. Основанием для отказа </w:t>
      </w:r>
      <w:r>
        <w:rPr>
          <w:spacing w:val="-6"/>
          <w:sz w:val="28"/>
          <w:szCs w:val="28"/>
        </w:rPr>
        <w:t>к участию в отборе</w:t>
      </w:r>
      <w:r w:rsidRPr="008C375E">
        <w:rPr>
          <w:spacing w:val="-6"/>
          <w:sz w:val="28"/>
          <w:szCs w:val="28"/>
        </w:rPr>
        <w:t xml:space="preserve"> является наличие сведений о том, что с заявителем в течение года, предшествующего дню подачи заявления и документов, указанных в пункте 5 настоящего Порядка, расторгался договор на право осуществления регулярных перевозок пассажиров и багажа автомобил</w:t>
      </w:r>
      <w:r w:rsidRPr="008C375E">
        <w:rPr>
          <w:spacing w:val="-6"/>
          <w:sz w:val="28"/>
          <w:szCs w:val="28"/>
        </w:rPr>
        <w:t>ь</w:t>
      </w:r>
      <w:r w:rsidRPr="008C375E">
        <w:rPr>
          <w:spacing w:val="-6"/>
          <w:sz w:val="28"/>
          <w:szCs w:val="28"/>
        </w:rPr>
        <w:t>ным транспортом по маршрутам межмуниципального сообщения в Астраха</w:t>
      </w:r>
      <w:r w:rsidRPr="008C375E">
        <w:rPr>
          <w:spacing w:val="-6"/>
          <w:sz w:val="28"/>
          <w:szCs w:val="28"/>
        </w:rPr>
        <w:t>н</w:t>
      </w:r>
      <w:r w:rsidRPr="008C375E">
        <w:rPr>
          <w:spacing w:val="-6"/>
          <w:sz w:val="28"/>
          <w:szCs w:val="28"/>
        </w:rPr>
        <w:t>ской области в связи с нарушением его существенных усл</w:t>
      </w:r>
      <w:r w:rsidRPr="008C375E">
        <w:rPr>
          <w:spacing w:val="-6"/>
          <w:sz w:val="28"/>
          <w:szCs w:val="28"/>
        </w:rPr>
        <w:t>о</w:t>
      </w:r>
      <w:r w:rsidRPr="008C375E">
        <w:rPr>
          <w:spacing w:val="-6"/>
          <w:sz w:val="28"/>
          <w:szCs w:val="28"/>
        </w:rPr>
        <w:t>вий заявителем.</w:t>
      </w:r>
    </w:p>
    <w:p w:rsidR="00137C5E" w:rsidRPr="008C375E" w:rsidRDefault="00137C5E" w:rsidP="007538B1">
      <w:pPr>
        <w:ind w:firstLine="709"/>
        <w:jc w:val="both"/>
        <w:rPr>
          <w:spacing w:val="-6"/>
          <w:sz w:val="28"/>
          <w:szCs w:val="28"/>
        </w:rPr>
      </w:pPr>
      <w:r w:rsidRPr="008C375E">
        <w:rPr>
          <w:spacing w:val="-6"/>
          <w:sz w:val="28"/>
          <w:szCs w:val="28"/>
        </w:rPr>
        <w:t xml:space="preserve">Уведомление об отказе </w:t>
      </w:r>
      <w:r>
        <w:rPr>
          <w:spacing w:val="-6"/>
          <w:sz w:val="28"/>
          <w:szCs w:val="28"/>
        </w:rPr>
        <w:t>к участию в отборе</w:t>
      </w:r>
      <w:r w:rsidRPr="008C375E">
        <w:rPr>
          <w:spacing w:val="-6"/>
          <w:sz w:val="28"/>
          <w:szCs w:val="28"/>
        </w:rPr>
        <w:t xml:space="preserve"> на</w:t>
      </w:r>
      <w:r>
        <w:rPr>
          <w:spacing w:val="-6"/>
          <w:sz w:val="28"/>
          <w:szCs w:val="28"/>
        </w:rPr>
        <w:t>правляется заявителю в теч</w:t>
      </w:r>
      <w:r>
        <w:rPr>
          <w:spacing w:val="-6"/>
          <w:sz w:val="28"/>
          <w:szCs w:val="28"/>
        </w:rPr>
        <w:t>е</w:t>
      </w:r>
      <w:r>
        <w:rPr>
          <w:spacing w:val="-6"/>
          <w:sz w:val="28"/>
          <w:szCs w:val="28"/>
        </w:rPr>
        <w:t xml:space="preserve">ние 3 </w:t>
      </w:r>
      <w:r w:rsidRPr="008C375E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рабочих </w:t>
      </w:r>
      <w:r w:rsidRPr="008C375E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дней</w:t>
      </w:r>
      <w:r w:rsidRPr="008C375E">
        <w:rPr>
          <w:spacing w:val="-6"/>
          <w:sz w:val="28"/>
          <w:szCs w:val="28"/>
        </w:rPr>
        <w:t xml:space="preserve"> со дня принятия такого р</w:t>
      </w:r>
      <w:r w:rsidRPr="008C375E">
        <w:rPr>
          <w:spacing w:val="-6"/>
          <w:sz w:val="28"/>
          <w:szCs w:val="28"/>
        </w:rPr>
        <w:t>е</w:t>
      </w:r>
      <w:r w:rsidRPr="008C375E">
        <w:rPr>
          <w:spacing w:val="-6"/>
          <w:sz w:val="28"/>
          <w:szCs w:val="28"/>
        </w:rPr>
        <w:t>шения.</w:t>
      </w:r>
    </w:p>
    <w:p w:rsidR="00137C5E" w:rsidRPr="008C375E" w:rsidRDefault="00137C5E" w:rsidP="007538B1">
      <w:pPr>
        <w:ind w:firstLine="709"/>
        <w:jc w:val="both"/>
        <w:rPr>
          <w:spacing w:val="-6"/>
          <w:sz w:val="28"/>
          <w:szCs w:val="28"/>
        </w:rPr>
      </w:pPr>
      <w:r w:rsidRPr="008C375E">
        <w:rPr>
          <w:spacing w:val="-6"/>
          <w:sz w:val="28"/>
          <w:szCs w:val="28"/>
        </w:rPr>
        <w:t xml:space="preserve">8. Основаниями для принятия комиссией решения </w:t>
      </w:r>
      <w:r w:rsidRPr="008C375E">
        <w:rPr>
          <w:sz w:val="28"/>
          <w:szCs w:val="28"/>
        </w:rPr>
        <w:t>с рекомендацией об отказе во включении транспортного средства в резерв</w:t>
      </w:r>
      <w:r w:rsidRPr="008C375E">
        <w:rPr>
          <w:spacing w:val="-6"/>
          <w:sz w:val="28"/>
          <w:szCs w:val="28"/>
        </w:rPr>
        <w:t xml:space="preserve"> являются:</w:t>
      </w:r>
    </w:p>
    <w:p w:rsidR="00137C5E" w:rsidRPr="008C375E" w:rsidRDefault="00137C5E" w:rsidP="007538B1">
      <w:pPr>
        <w:ind w:firstLine="709"/>
        <w:jc w:val="both"/>
        <w:rPr>
          <w:spacing w:val="-6"/>
          <w:sz w:val="28"/>
          <w:szCs w:val="28"/>
        </w:rPr>
      </w:pPr>
      <w:r w:rsidRPr="008C375E">
        <w:rPr>
          <w:spacing w:val="-6"/>
          <w:sz w:val="28"/>
          <w:szCs w:val="28"/>
        </w:rPr>
        <w:t>- непредставление документов, указанных в пункте 5 настоящего П</w:t>
      </w:r>
      <w:r w:rsidRPr="008C375E">
        <w:rPr>
          <w:spacing w:val="-6"/>
          <w:sz w:val="28"/>
          <w:szCs w:val="28"/>
        </w:rPr>
        <w:t>о</w:t>
      </w:r>
      <w:r w:rsidRPr="008C375E">
        <w:rPr>
          <w:spacing w:val="-6"/>
          <w:sz w:val="28"/>
          <w:szCs w:val="28"/>
        </w:rPr>
        <w:t xml:space="preserve">рядка, за исключением документов, указанных в </w:t>
      </w:r>
      <w:r>
        <w:rPr>
          <w:sz w:val="28"/>
          <w:szCs w:val="28"/>
        </w:rPr>
        <w:t xml:space="preserve">абзаце четвертом </w:t>
      </w:r>
      <w:r w:rsidRPr="008C375E">
        <w:rPr>
          <w:sz w:val="28"/>
          <w:szCs w:val="28"/>
        </w:rPr>
        <w:t xml:space="preserve"> пун</w:t>
      </w:r>
      <w:r w:rsidRPr="008C375E">
        <w:rPr>
          <w:spacing w:val="-6"/>
          <w:sz w:val="28"/>
          <w:szCs w:val="28"/>
        </w:rPr>
        <w:t>кта 5 настоящ</w:t>
      </w:r>
      <w:r w:rsidRPr="008C375E">
        <w:rPr>
          <w:spacing w:val="-6"/>
          <w:sz w:val="28"/>
          <w:szCs w:val="28"/>
        </w:rPr>
        <w:t>е</w:t>
      </w:r>
      <w:r w:rsidRPr="008C375E">
        <w:rPr>
          <w:spacing w:val="-6"/>
          <w:sz w:val="28"/>
          <w:szCs w:val="28"/>
        </w:rPr>
        <w:t>го Порядка;</w:t>
      </w:r>
    </w:p>
    <w:p w:rsidR="00137C5E" w:rsidRPr="008C375E" w:rsidRDefault="00137C5E" w:rsidP="006C67FB">
      <w:pPr>
        <w:ind w:firstLine="709"/>
        <w:jc w:val="both"/>
        <w:rPr>
          <w:spacing w:val="-6"/>
          <w:sz w:val="28"/>
          <w:szCs w:val="28"/>
        </w:rPr>
      </w:pPr>
      <w:r w:rsidRPr="008C375E">
        <w:rPr>
          <w:spacing w:val="-6"/>
          <w:sz w:val="28"/>
          <w:szCs w:val="28"/>
        </w:rPr>
        <w:t>- несоответствие заявителя требованиям, указанным в пункте 5 насто</w:t>
      </w:r>
      <w:r w:rsidRPr="008C375E">
        <w:rPr>
          <w:spacing w:val="-6"/>
          <w:sz w:val="28"/>
          <w:szCs w:val="28"/>
        </w:rPr>
        <w:t>я</w:t>
      </w:r>
      <w:r w:rsidRPr="008C375E">
        <w:rPr>
          <w:spacing w:val="-6"/>
          <w:sz w:val="28"/>
          <w:szCs w:val="28"/>
        </w:rPr>
        <w:t>щего Порядка.</w:t>
      </w:r>
    </w:p>
    <w:p w:rsidR="00137C5E" w:rsidRPr="008C375E" w:rsidRDefault="00137C5E" w:rsidP="006C67FB">
      <w:pPr>
        <w:ind w:firstLine="709"/>
        <w:jc w:val="both"/>
        <w:rPr>
          <w:spacing w:val="-6"/>
          <w:sz w:val="28"/>
          <w:szCs w:val="28"/>
        </w:rPr>
      </w:pPr>
      <w:r w:rsidRPr="008C375E">
        <w:rPr>
          <w:spacing w:val="-6"/>
          <w:sz w:val="28"/>
          <w:szCs w:val="28"/>
        </w:rPr>
        <w:t>9. Решение в день подписания направляется в министерство для подгото</w:t>
      </w:r>
      <w:r w:rsidRPr="008C375E">
        <w:rPr>
          <w:spacing w:val="-6"/>
          <w:sz w:val="28"/>
          <w:szCs w:val="28"/>
        </w:rPr>
        <w:t>в</w:t>
      </w:r>
      <w:r w:rsidRPr="008C375E">
        <w:rPr>
          <w:spacing w:val="-6"/>
          <w:sz w:val="28"/>
          <w:szCs w:val="28"/>
        </w:rPr>
        <w:t>ки правового акта министерства о включении (</w:t>
      </w:r>
      <w:r w:rsidRPr="008C375E">
        <w:rPr>
          <w:sz w:val="28"/>
          <w:szCs w:val="28"/>
        </w:rPr>
        <w:t>отказе во включении) тран</w:t>
      </w:r>
      <w:r w:rsidRPr="008C375E">
        <w:rPr>
          <w:sz w:val="28"/>
          <w:szCs w:val="28"/>
        </w:rPr>
        <w:t>с</w:t>
      </w:r>
      <w:r w:rsidRPr="008C375E">
        <w:rPr>
          <w:sz w:val="28"/>
          <w:szCs w:val="28"/>
        </w:rPr>
        <w:t xml:space="preserve">портного средства в резерв </w:t>
      </w:r>
      <w:r w:rsidRPr="008C375E">
        <w:rPr>
          <w:spacing w:val="-6"/>
          <w:sz w:val="28"/>
          <w:szCs w:val="28"/>
        </w:rPr>
        <w:t>(далее – правовой акт).</w:t>
      </w:r>
    </w:p>
    <w:p w:rsidR="00137C5E" w:rsidRDefault="00137C5E" w:rsidP="007538B1">
      <w:pPr>
        <w:ind w:firstLine="709"/>
        <w:jc w:val="both"/>
        <w:rPr>
          <w:spacing w:val="-6"/>
          <w:sz w:val="28"/>
          <w:szCs w:val="28"/>
        </w:rPr>
      </w:pPr>
      <w:r w:rsidRPr="008C375E">
        <w:rPr>
          <w:spacing w:val="-6"/>
          <w:sz w:val="28"/>
          <w:szCs w:val="28"/>
        </w:rPr>
        <w:t>10.</w:t>
      </w:r>
      <w:r>
        <w:rPr>
          <w:spacing w:val="-6"/>
          <w:sz w:val="28"/>
          <w:szCs w:val="28"/>
        </w:rPr>
        <w:t xml:space="preserve"> Сформированный резерв утверждается правовым актом министерства не позднее 20 дней со дня регистрации  заявления и документов, представленных для участия в отборе, и опубликовывается на официальном сайте министерства в течении 5 дней со дня его утверждения.</w:t>
      </w:r>
    </w:p>
    <w:p w:rsidR="00137C5E" w:rsidRPr="008C375E" w:rsidRDefault="00137C5E" w:rsidP="007538B1">
      <w:pPr>
        <w:ind w:firstLine="709"/>
        <w:jc w:val="both"/>
        <w:rPr>
          <w:sz w:val="28"/>
          <w:szCs w:val="28"/>
        </w:rPr>
      </w:pPr>
      <w:r w:rsidRPr="008C375E">
        <w:rPr>
          <w:spacing w:val="-6"/>
          <w:sz w:val="28"/>
          <w:szCs w:val="28"/>
        </w:rPr>
        <w:t>Резерв оформляется согласно приложению № 2 к настоящему Порядку</w:t>
      </w:r>
      <w:r>
        <w:rPr>
          <w:spacing w:val="-6"/>
          <w:sz w:val="28"/>
          <w:szCs w:val="28"/>
        </w:rPr>
        <w:t xml:space="preserve"> и формируется не реже 1 раза в год.</w:t>
      </w:r>
    </w:p>
    <w:p w:rsidR="00137C5E" w:rsidRPr="008C375E" w:rsidRDefault="00137C5E" w:rsidP="007538B1">
      <w:pPr>
        <w:ind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11. Резерв формируется исходя из набранного количества баллов.</w:t>
      </w:r>
    </w:p>
    <w:p w:rsidR="00137C5E" w:rsidRPr="008C375E" w:rsidRDefault="00137C5E" w:rsidP="003B6E5A">
      <w:pPr>
        <w:ind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12. Транспортное средство, привлеченное к осуществлению перев</w:t>
      </w:r>
      <w:r w:rsidRPr="008C375E">
        <w:rPr>
          <w:sz w:val="28"/>
          <w:szCs w:val="28"/>
        </w:rPr>
        <w:t>о</w:t>
      </w:r>
      <w:r w:rsidRPr="008C375E">
        <w:rPr>
          <w:sz w:val="28"/>
          <w:szCs w:val="28"/>
        </w:rPr>
        <w:t>зок пассажиров и багажа по маршрутам межмуниципального сообщения мин</w:t>
      </w:r>
      <w:r w:rsidRPr="008C375E">
        <w:rPr>
          <w:sz w:val="28"/>
          <w:szCs w:val="28"/>
        </w:rPr>
        <w:t>и</w:t>
      </w:r>
      <w:r w:rsidRPr="008C375E">
        <w:rPr>
          <w:sz w:val="28"/>
          <w:szCs w:val="28"/>
        </w:rPr>
        <w:t>стерством из резерва, подлежит обязательному учету в журнале учета р</w:t>
      </w:r>
      <w:r w:rsidRPr="008C375E">
        <w:rPr>
          <w:sz w:val="28"/>
          <w:szCs w:val="28"/>
        </w:rPr>
        <w:t>е</w:t>
      </w:r>
      <w:r>
        <w:rPr>
          <w:sz w:val="28"/>
          <w:szCs w:val="28"/>
        </w:rPr>
        <w:t xml:space="preserve">зервных транспортных </w:t>
      </w:r>
      <w:r w:rsidRPr="008C375E">
        <w:rPr>
          <w:sz w:val="28"/>
          <w:szCs w:val="28"/>
        </w:rPr>
        <w:t>средств по форме, согласно приложению № 3 к н</w:t>
      </w:r>
      <w:r>
        <w:rPr>
          <w:sz w:val="28"/>
          <w:szCs w:val="28"/>
        </w:rPr>
        <w:t>а</w:t>
      </w:r>
      <w:r w:rsidRPr="008C375E">
        <w:rPr>
          <w:sz w:val="28"/>
          <w:szCs w:val="28"/>
        </w:rPr>
        <w:t>сто</w:t>
      </w:r>
      <w:r>
        <w:rPr>
          <w:sz w:val="28"/>
          <w:szCs w:val="28"/>
        </w:rPr>
        <w:t>-</w:t>
      </w:r>
      <w:r w:rsidRPr="008C375E">
        <w:rPr>
          <w:sz w:val="28"/>
          <w:szCs w:val="28"/>
        </w:rPr>
        <w:t>ящему Порядку.</w:t>
      </w:r>
    </w:p>
    <w:p w:rsidR="00137C5E" w:rsidRPr="008C375E" w:rsidRDefault="00137C5E" w:rsidP="009F2CCC">
      <w:pPr>
        <w:ind w:firstLine="709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Ведение журнала учета резервных  транспортных средств осуществл</w:t>
      </w:r>
      <w:r w:rsidRPr="008C375E">
        <w:rPr>
          <w:sz w:val="28"/>
          <w:szCs w:val="28"/>
        </w:rPr>
        <w:t>я</w:t>
      </w:r>
      <w:r w:rsidRPr="008C375E">
        <w:rPr>
          <w:sz w:val="28"/>
          <w:szCs w:val="28"/>
        </w:rPr>
        <w:t>ется должно</w:t>
      </w:r>
      <w:r>
        <w:rPr>
          <w:sz w:val="28"/>
          <w:szCs w:val="28"/>
        </w:rPr>
        <w:t>стным лицом министерства.</w:t>
      </w: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336021">
      <w:pPr>
        <w:ind w:left="6946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Приложение № 1</w:t>
      </w:r>
    </w:p>
    <w:p w:rsidR="00137C5E" w:rsidRPr="008C375E" w:rsidRDefault="00137C5E" w:rsidP="00336021">
      <w:pPr>
        <w:ind w:left="6946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к Порядку</w:t>
      </w: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864085">
      <w:pPr>
        <w:jc w:val="center"/>
        <w:rPr>
          <w:sz w:val="28"/>
          <w:szCs w:val="28"/>
        </w:rPr>
      </w:pPr>
      <w:r w:rsidRPr="008C375E">
        <w:rPr>
          <w:sz w:val="28"/>
          <w:szCs w:val="28"/>
        </w:rPr>
        <w:t>показатели оценки по отбору транспортных средств для формирования р</w:t>
      </w:r>
      <w:r w:rsidRPr="008C375E">
        <w:rPr>
          <w:sz w:val="28"/>
          <w:szCs w:val="28"/>
        </w:rPr>
        <w:t>е</w:t>
      </w:r>
      <w:r w:rsidRPr="008C375E">
        <w:rPr>
          <w:sz w:val="28"/>
          <w:szCs w:val="28"/>
        </w:rPr>
        <w:t>зерва транспортных средств</w:t>
      </w:r>
    </w:p>
    <w:p w:rsidR="00137C5E" w:rsidRPr="008C375E" w:rsidRDefault="00137C5E" w:rsidP="00864085">
      <w:pPr>
        <w:jc w:val="center"/>
        <w:rPr>
          <w:sz w:val="28"/>
          <w:szCs w:val="28"/>
        </w:rPr>
      </w:pPr>
    </w:p>
    <w:p w:rsidR="00137C5E" w:rsidRPr="008C375E" w:rsidRDefault="00137C5E" w:rsidP="00864085">
      <w:pPr>
        <w:jc w:val="both"/>
        <w:rPr>
          <w:sz w:val="28"/>
          <w:szCs w:val="28"/>
        </w:rPr>
      </w:pPr>
    </w:p>
    <w:p w:rsidR="00137C5E" w:rsidRPr="008C375E" w:rsidRDefault="00137C5E" w:rsidP="00C27383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4"/>
        <w:gridCol w:w="6237"/>
        <w:gridCol w:w="2487"/>
      </w:tblGrid>
      <w:tr w:rsidR="00137C5E" w:rsidRPr="008C375E">
        <w:trPr>
          <w:trHeight w:val="699"/>
        </w:trPr>
        <w:tc>
          <w:tcPr>
            <w:tcW w:w="1104" w:type="dxa"/>
          </w:tcPr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>№п/п</w:t>
            </w:r>
          </w:p>
        </w:tc>
        <w:tc>
          <w:tcPr>
            <w:tcW w:w="6237" w:type="dxa"/>
          </w:tcPr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>Оцениваемый критерий</w:t>
            </w:r>
          </w:p>
        </w:tc>
        <w:tc>
          <w:tcPr>
            <w:tcW w:w="2487" w:type="dxa"/>
          </w:tcPr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 xml:space="preserve">Оценка </w:t>
            </w:r>
          </w:p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>(присуждённые баллы)</w:t>
            </w:r>
          </w:p>
        </w:tc>
      </w:tr>
      <w:tr w:rsidR="00137C5E" w:rsidRPr="008C375E">
        <w:trPr>
          <w:trHeight w:val="3861"/>
        </w:trPr>
        <w:tc>
          <w:tcPr>
            <w:tcW w:w="1104" w:type="dxa"/>
          </w:tcPr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>1.</w:t>
            </w:r>
          </w:p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8"/>
                <w:szCs w:val="28"/>
              </w:rPr>
            </w:pPr>
          </w:p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ind w:left="240"/>
              <w:jc w:val="center"/>
              <w:rPr>
                <w:sz w:val="28"/>
                <w:szCs w:val="28"/>
              </w:rPr>
            </w:pPr>
          </w:p>
          <w:p w:rsidR="00137C5E" w:rsidRPr="008C375E" w:rsidRDefault="00137C5E" w:rsidP="00334CB9">
            <w:pPr>
              <w:rPr>
                <w:sz w:val="28"/>
                <w:szCs w:val="28"/>
              </w:rPr>
            </w:pPr>
          </w:p>
          <w:p w:rsidR="00137C5E" w:rsidRPr="008C375E" w:rsidRDefault="00137C5E" w:rsidP="00334CB9">
            <w:pPr>
              <w:jc w:val="center"/>
              <w:rPr>
                <w:sz w:val="28"/>
                <w:szCs w:val="28"/>
              </w:rPr>
            </w:pPr>
          </w:p>
          <w:p w:rsidR="00137C5E" w:rsidRPr="008C375E" w:rsidRDefault="00137C5E" w:rsidP="00334CB9">
            <w:pPr>
              <w:jc w:val="center"/>
              <w:rPr>
                <w:sz w:val="28"/>
                <w:szCs w:val="28"/>
              </w:rPr>
            </w:pPr>
            <w:r w:rsidRPr="008C375E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</w:tcPr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>Характеристики транспортного средства:</w:t>
            </w:r>
          </w:p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>Срок эксплуатации  транспортного средства:</w:t>
            </w:r>
          </w:p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>- от 0 до 3 лет включительно;</w:t>
            </w:r>
          </w:p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>- от 4  до 6 лет включительно;</w:t>
            </w:r>
          </w:p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 xml:space="preserve">- свыше 7 лет </w:t>
            </w:r>
          </w:p>
          <w:p w:rsidR="00137C5E" w:rsidRPr="002C27BF" w:rsidRDefault="00137C5E" w:rsidP="00334CB9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137C5E" w:rsidRPr="002C27BF" w:rsidRDefault="00137C5E" w:rsidP="00334CB9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>Пассажировместимость транспортного средства:</w:t>
            </w:r>
          </w:p>
          <w:p w:rsidR="00137C5E" w:rsidRPr="002C27BF" w:rsidRDefault="00137C5E" w:rsidP="00334CB9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>- до 15 мест включительно;</w:t>
            </w:r>
          </w:p>
          <w:p w:rsidR="00137C5E" w:rsidRPr="002C27BF" w:rsidRDefault="00137C5E" w:rsidP="00C52BB6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>- свыше 15 мест;</w:t>
            </w:r>
          </w:p>
        </w:tc>
        <w:tc>
          <w:tcPr>
            <w:tcW w:w="2487" w:type="dxa"/>
          </w:tcPr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jc w:val="right"/>
              <w:rPr>
                <w:sz w:val="28"/>
                <w:szCs w:val="28"/>
              </w:rPr>
            </w:pPr>
          </w:p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jc w:val="right"/>
              <w:rPr>
                <w:sz w:val="28"/>
                <w:szCs w:val="28"/>
              </w:rPr>
            </w:pPr>
          </w:p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 xml:space="preserve">          7 баллов</w:t>
            </w:r>
          </w:p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 xml:space="preserve">          3 баллов</w:t>
            </w:r>
          </w:p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 xml:space="preserve">          0 баллов </w:t>
            </w:r>
          </w:p>
          <w:p w:rsidR="00137C5E" w:rsidRPr="002C27BF" w:rsidRDefault="00137C5E" w:rsidP="0054619E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137C5E" w:rsidRPr="002C27BF" w:rsidRDefault="00137C5E" w:rsidP="00981817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 xml:space="preserve">         </w:t>
            </w:r>
          </w:p>
          <w:p w:rsidR="00137C5E" w:rsidRPr="002C27BF" w:rsidRDefault="00137C5E" w:rsidP="00981817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 xml:space="preserve">         5 баллов</w:t>
            </w:r>
          </w:p>
          <w:p w:rsidR="00137C5E" w:rsidRPr="002C27BF" w:rsidRDefault="00137C5E" w:rsidP="00852078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  <w:r w:rsidRPr="002C27BF">
              <w:rPr>
                <w:sz w:val="28"/>
                <w:szCs w:val="28"/>
              </w:rPr>
              <w:t xml:space="preserve">         10 баллов</w:t>
            </w:r>
          </w:p>
          <w:p w:rsidR="00137C5E" w:rsidRPr="002C27BF" w:rsidRDefault="00137C5E" w:rsidP="00981817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rPr>
                <w:sz w:val="28"/>
                <w:szCs w:val="28"/>
              </w:rPr>
            </w:pPr>
          </w:p>
        </w:tc>
      </w:tr>
    </w:tbl>
    <w:p w:rsidR="00137C5E" w:rsidRPr="008C375E" w:rsidRDefault="00137C5E" w:rsidP="00C27383">
      <w:pPr>
        <w:rPr>
          <w:sz w:val="28"/>
          <w:szCs w:val="28"/>
        </w:rPr>
      </w:pPr>
    </w:p>
    <w:p w:rsidR="00137C5E" w:rsidRPr="008C375E" w:rsidRDefault="00137C5E" w:rsidP="00864085">
      <w:pPr>
        <w:jc w:val="center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</w:pPr>
    </w:p>
    <w:p w:rsidR="00137C5E" w:rsidRPr="008C375E" w:rsidRDefault="00137C5E" w:rsidP="004370BA">
      <w:pPr>
        <w:jc w:val="both"/>
        <w:rPr>
          <w:sz w:val="28"/>
          <w:szCs w:val="28"/>
        </w:rPr>
        <w:sectPr w:rsidR="00137C5E" w:rsidRPr="008C375E" w:rsidSect="00B718C4">
          <w:pgSz w:w="11906" w:h="16838"/>
          <w:pgMar w:top="1134" w:right="567" w:bottom="567" w:left="1985" w:header="720" w:footer="720" w:gutter="0"/>
          <w:pgNumType w:start="1"/>
          <w:cols w:space="720"/>
          <w:noEndnote/>
          <w:titlePg/>
          <w:docGrid w:linePitch="326"/>
        </w:sectPr>
      </w:pPr>
    </w:p>
    <w:p w:rsidR="00137C5E" w:rsidRPr="008C375E" w:rsidRDefault="00137C5E" w:rsidP="00336021">
      <w:pPr>
        <w:ind w:left="12191"/>
        <w:jc w:val="both"/>
        <w:rPr>
          <w:sz w:val="28"/>
          <w:szCs w:val="28"/>
        </w:rPr>
      </w:pPr>
      <w:r w:rsidRPr="008C375E">
        <w:rPr>
          <w:sz w:val="28"/>
          <w:szCs w:val="28"/>
        </w:rPr>
        <w:t xml:space="preserve">Приложение № 2 </w:t>
      </w:r>
    </w:p>
    <w:p w:rsidR="00137C5E" w:rsidRPr="008C375E" w:rsidRDefault="00137C5E" w:rsidP="00336021">
      <w:pPr>
        <w:ind w:left="12191"/>
        <w:jc w:val="both"/>
        <w:rPr>
          <w:sz w:val="28"/>
          <w:szCs w:val="28"/>
        </w:rPr>
      </w:pPr>
      <w:r w:rsidRPr="008C375E">
        <w:rPr>
          <w:sz w:val="28"/>
          <w:szCs w:val="28"/>
        </w:rPr>
        <w:t>к Порядку</w:t>
      </w:r>
    </w:p>
    <w:p w:rsidR="00137C5E" w:rsidRPr="008C375E" w:rsidRDefault="00137C5E" w:rsidP="00B30447">
      <w:pPr>
        <w:jc w:val="both"/>
        <w:rPr>
          <w:sz w:val="28"/>
          <w:szCs w:val="28"/>
        </w:rPr>
      </w:pPr>
    </w:p>
    <w:p w:rsidR="00137C5E" w:rsidRPr="008C375E" w:rsidRDefault="00137C5E" w:rsidP="00B30447">
      <w:pPr>
        <w:jc w:val="center"/>
        <w:rPr>
          <w:sz w:val="28"/>
          <w:szCs w:val="28"/>
        </w:rPr>
      </w:pPr>
    </w:p>
    <w:p w:rsidR="00137C5E" w:rsidRPr="008C375E" w:rsidRDefault="00137C5E" w:rsidP="00B30447">
      <w:pPr>
        <w:jc w:val="center"/>
        <w:rPr>
          <w:sz w:val="28"/>
          <w:szCs w:val="28"/>
        </w:rPr>
      </w:pPr>
      <w:r w:rsidRPr="008C375E">
        <w:rPr>
          <w:sz w:val="28"/>
          <w:szCs w:val="28"/>
        </w:rPr>
        <w:t>Резерв транспортных средств</w:t>
      </w:r>
    </w:p>
    <w:p w:rsidR="00137C5E" w:rsidRPr="008C375E" w:rsidRDefault="00137C5E" w:rsidP="00B30447">
      <w:pPr>
        <w:rPr>
          <w:sz w:val="28"/>
          <w:szCs w:val="28"/>
        </w:rPr>
      </w:pPr>
    </w:p>
    <w:tbl>
      <w:tblPr>
        <w:tblW w:w="15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6477"/>
        <w:gridCol w:w="3384"/>
        <w:gridCol w:w="2111"/>
        <w:gridCol w:w="2978"/>
      </w:tblGrid>
      <w:tr w:rsidR="00137C5E" w:rsidRPr="008C375E">
        <w:tc>
          <w:tcPr>
            <w:tcW w:w="474" w:type="dxa"/>
          </w:tcPr>
          <w:p w:rsidR="00137C5E" w:rsidRPr="008D7F64" w:rsidRDefault="00137C5E" w:rsidP="00B30447">
            <w:r w:rsidRPr="008D7F64">
              <w:t>№</w:t>
            </w:r>
          </w:p>
          <w:p w:rsidR="00137C5E" w:rsidRPr="008D7F64" w:rsidRDefault="00137C5E" w:rsidP="00B30447">
            <w:r w:rsidRPr="008D7F64">
              <w:t>п/п</w:t>
            </w:r>
          </w:p>
        </w:tc>
        <w:tc>
          <w:tcPr>
            <w:tcW w:w="6511" w:type="dxa"/>
          </w:tcPr>
          <w:p w:rsidR="00137C5E" w:rsidRPr="008D7F64" w:rsidRDefault="00137C5E" w:rsidP="00852078">
            <w:r w:rsidRPr="008D7F64">
              <w:t>Наименование (Ф.И.О.) перевозчика, транспортное средство которого включено в  резерв</w:t>
            </w:r>
          </w:p>
        </w:tc>
        <w:tc>
          <w:tcPr>
            <w:tcW w:w="3402" w:type="dxa"/>
          </w:tcPr>
          <w:p w:rsidR="00137C5E" w:rsidRPr="008D7F64" w:rsidRDefault="00137C5E" w:rsidP="00B30447">
            <w:r w:rsidRPr="008D7F64">
              <w:t>Марка и модель ТС</w:t>
            </w:r>
          </w:p>
        </w:tc>
        <w:tc>
          <w:tcPr>
            <w:tcW w:w="2118" w:type="dxa"/>
          </w:tcPr>
          <w:p w:rsidR="00137C5E" w:rsidRPr="008D7F64" w:rsidRDefault="00137C5E" w:rsidP="00B30447">
            <w:r w:rsidRPr="008D7F64">
              <w:t>Год выпуска ТС</w:t>
            </w:r>
          </w:p>
        </w:tc>
        <w:tc>
          <w:tcPr>
            <w:tcW w:w="2985" w:type="dxa"/>
          </w:tcPr>
          <w:p w:rsidR="00137C5E" w:rsidRPr="008D7F64" w:rsidRDefault="00137C5E" w:rsidP="00B30447">
            <w:r w:rsidRPr="008D7F64">
              <w:t>Государственный р</w:t>
            </w:r>
            <w:r w:rsidRPr="008D7F64">
              <w:t>е</w:t>
            </w:r>
            <w:r w:rsidRPr="008D7F64">
              <w:t>ги- страционный н</w:t>
            </w:r>
            <w:r w:rsidRPr="008D7F64">
              <w:t>о</w:t>
            </w:r>
            <w:r w:rsidRPr="008D7F64">
              <w:t>мер</w:t>
            </w:r>
          </w:p>
        </w:tc>
      </w:tr>
      <w:tr w:rsidR="00137C5E" w:rsidRPr="008C375E">
        <w:tc>
          <w:tcPr>
            <w:tcW w:w="474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  <w:tc>
          <w:tcPr>
            <w:tcW w:w="6511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</w:tr>
      <w:tr w:rsidR="00137C5E" w:rsidRPr="008C375E">
        <w:tc>
          <w:tcPr>
            <w:tcW w:w="474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  <w:tc>
          <w:tcPr>
            <w:tcW w:w="6511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</w:tr>
      <w:tr w:rsidR="00137C5E" w:rsidRPr="008C375E">
        <w:tc>
          <w:tcPr>
            <w:tcW w:w="474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  <w:tc>
          <w:tcPr>
            <w:tcW w:w="6511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  <w:tc>
          <w:tcPr>
            <w:tcW w:w="2118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</w:tcPr>
          <w:p w:rsidR="00137C5E" w:rsidRPr="008C375E" w:rsidRDefault="00137C5E" w:rsidP="00B30447">
            <w:pPr>
              <w:rPr>
                <w:sz w:val="28"/>
                <w:szCs w:val="28"/>
              </w:rPr>
            </w:pPr>
          </w:p>
        </w:tc>
      </w:tr>
    </w:tbl>
    <w:p w:rsidR="00137C5E" w:rsidRPr="008C375E" w:rsidRDefault="00137C5E" w:rsidP="00B30447">
      <w:pPr>
        <w:rPr>
          <w:sz w:val="28"/>
          <w:szCs w:val="28"/>
        </w:rPr>
      </w:pPr>
    </w:p>
    <w:p w:rsidR="00137C5E" w:rsidRPr="008C375E" w:rsidRDefault="00137C5E" w:rsidP="00B30447">
      <w:pPr>
        <w:rPr>
          <w:sz w:val="28"/>
          <w:szCs w:val="28"/>
        </w:rPr>
      </w:pPr>
    </w:p>
    <w:p w:rsidR="00137C5E" w:rsidRPr="008C375E" w:rsidRDefault="00137C5E" w:rsidP="00B30447">
      <w:pPr>
        <w:rPr>
          <w:sz w:val="28"/>
          <w:szCs w:val="28"/>
        </w:rPr>
      </w:pPr>
    </w:p>
    <w:p w:rsidR="00137C5E" w:rsidRPr="008C375E" w:rsidRDefault="00137C5E" w:rsidP="00B30447">
      <w:pPr>
        <w:rPr>
          <w:sz w:val="28"/>
          <w:szCs w:val="28"/>
        </w:rPr>
      </w:pPr>
    </w:p>
    <w:p w:rsidR="00137C5E" w:rsidRPr="008C375E" w:rsidRDefault="00137C5E" w:rsidP="00B30447">
      <w:pPr>
        <w:rPr>
          <w:sz w:val="28"/>
          <w:szCs w:val="28"/>
        </w:rPr>
        <w:sectPr w:rsidR="00137C5E" w:rsidRPr="008C375E" w:rsidSect="00B30447">
          <w:pgSz w:w="16838" w:h="11906" w:orient="landscape"/>
          <w:pgMar w:top="567" w:right="851" w:bottom="1985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137C5E" w:rsidRPr="008C375E" w:rsidRDefault="00137C5E" w:rsidP="00336021">
      <w:pPr>
        <w:ind w:left="12333"/>
        <w:rPr>
          <w:sz w:val="28"/>
          <w:szCs w:val="28"/>
        </w:rPr>
      </w:pPr>
      <w:r w:rsidRPr="008C375E">
        <w:rPr>
          <w:sz w:val="28"/>
          <w:szCs w:val="28"/>
        </w:rPr>
        <w:t>Приложение № 3</w:t>
      </w:r>
    </w:p>
    <w:p w:rsidR="00137C5E" w:rsidRPr="008C375E" w:rsidRDefault="00137C5E" w:rsidP="00336021">
      <w:pPr>
        <w:ind w:left="12333"/>
        <w:rPr>
          <w:sz w:val="28"/>
          <w:szCs w:val="28"/>
        </w:rPr>
      </w:pPr>
      <w:r w:rsidRPr="008C375E">
        <w:rPr>
          <w:sz w:val="28"/>
          <w:szCs w:val="28"/>
        </w:rPr>
        <w:t>к Порядку</w:t>
      </w:r>
    </w:p>
    <w:p w:rsidR="00137C5E" w:rsidRPr="008C375E" w:rsidRDefault="00137C5E" w:rsidP="00336021">
      <w:pPr>
        <w:ind w:left="12333"/>
        <w:rPr>
          <w:sz w:val="28"/>
          <w:szCs w:val="28"/>
        </w:rPr>
      </w:pPr>
    </w:p>
    <w:p w:rsidR="00137C5E" w:rsidRPr="008C375E" w:rsidRDefault="00137C5E" w:rsidP="003B6E5A">
      <w:pPr>
        <w:ind w:left="-709"/>
        <w:jc w:val="center"/>
        <w:rPr>
          <w:sz w:val="28"/>
          <w:szCs w:val="28"/>
        </w:rPr>
      </w:pPr>
    </w:p>
    <w:p w:rsidR="00137C5E" w:rsidRPr="008C375E" w:rsidRDefault="00137C5E" w:rsidP="003B6E5A">
      <w:pPr>
        <w:ind w:left="-709"/>
        <w:jc w:val="center"/>
        <w:rPr>
          <w:sz w:val="28"/>
          <w:szCs w:val="28"/>
        </w:rPr>
      </w:pPr>
      <w:r w:rsidRPr="008C375E">
        <w:rPr>
          <w:sz w:val="28"/>
          <w:szCs w:val="28"/>
        </w:rPr>
        <w:t>Журнал учета резервных транспортных средств</w:t>
      </w:r>
    </w:p>
    <w:p w:rsidR="00137C5E" w:rsidRPr="008C375E" w:rsidRDefault="00137C5E" w:rsidP="00336021">
      <w:pPr>
        <w:rPr>
          <w:sz w:val="28"/>
          <w:szCs w:val="28"/>
        </w:rPr>
      </w:pPr>
    </w:p>
    <w:tbl>
      <w:tblPr>
        <w:tblW w:w="157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8"/>
        <w:gridCol w:w="2838"/>
        <w:gridCol w:w="1683"/>
        <w:gridCol w:w="2523"/>
        <w:gridCol w:w="1683"/>
        <w:gridCol w:w="1403"/>
        <w:gridCol w:w="1402"/>
        <w:gridCol w:w="1296"/>
        <w:gridCol w:w="2490"/>
      </w:tblGrid>
      <w:tr w:rsidR="00137C5E" w:rsidRPr="008C375E" w:rsidTr="00661805">
        <w:trPr>
          <w:trHeight w:val="2784"/>
        </w:trPr>
        <w:tc>
          <w:tcPr>
            <w:tcW w:w="388" w:type="dxa"/>
          </w:tcPr>
          <w:p w:rsidR="00137C5E" w:rsidRPr="00661805" w:rsidRDefault="00137C5E" w:rsidP="00336021">
            <w:r w:rsidRPr="00661805">
              <w:t>№</w:t>
            </w:r>
          </w:p>
          <w:p w:rsidR="00137C5E" w:rsidRPr="00661805" w:rsidRDefault="00137C5E" w:rsidP="00336021">
            <w:r w:rsidRPr="00661805">
              <w:t>п/п</w:t>
            </w:r>
          </w:p>
        </w:tc>
        <w:tc>
          <w:tcPr>
            <w:tcW w:w="2838" w:type="dxa"/>
          </w:tcPr>
          <w:p w:rsidR="00137C5E" w:rsidRPr="00661805" w:rsidRDefault="00137C5E" w:rsidP="00852078">
            <w:r w:rsidRPr="00661805">
              <w:t>Наименование (Ф.И.О.) перевозчика осущест</w:t>
            </w:r>
            <w:r w:rsidRPr="00661805">
              <w:t>в</w:t>
            </w:r>
            <w:r w:rsidRPr="00661805">
              <w:t xml:space="preserve">ляющего </w:t>
            </w:r>
            <w:r>
              <w:t>по договору регулярные перевозки пассажиров и багажа автомобильным тран</w:t>
            </w:r>
            <w:r>
              <w:t>с</w:t>
            </w:r>
            <w:r>
              <w:t>портом по маршрутам    межмуниципального сообщения Астраха</w:t>
            </w:r>
            <w:r>
              <w:t>н</w:t>
            </w:r>
            <w:r>
              <w:t>ской о</w:t>
            </w:r>
            <w:r>
              <w:t>б</w:t>
            </w:r>
            <w:r>
              <w:t xml:space="preserve">ласти </w:t>
            </w:r>
          </w:p>
        </w:tc>
        <w:tc>
          <w:tcPr>
            <w:tcW w:w="1683" w:type="dxa"/>
          </w:tcPr>
          <w:p w:rsidR="00137C5E" w:rsidRPr="00661805" w:rsidRDefault="00137C5E" w:rsidP="00336021">
            <w:r w:rsidRPr="00661805">
              <w:t>Гос. номер транспортн</w:t>
            </w:r>
            <w:r w:rsidRPr="00661805">
              <w:t>о</w:t>
            </w:r>
            <w:r w:rsidRPr="00661805">
              <w:t>го сре</w:t>
            </w:r>
            <w:r w:rsidRPr="00661805">
              <w:t>д</w:t>
            </w:r>
            <w:r w:rsidRPr="00661805">
              <w:t>ства</w:t>
            </w:r>
          </w:p>
        </w:tc>
        <w:tc>
          <w:tcPr>
            <w:tcW w:w="2523" w:type="dxa"/>
          </w:tcPr>
          <w:p w:rsidR="00137C5E" w:rsidRPr="00661805" w:rsidRDefault="00137C5E" w:rsidP="00336021">
            <w:r w:rsidRPr="00661805">
              <w:t>Наименование пер</w:t>
            </w:r>
            <w:r w:rsidRPr="00661805">
              <w:t>е</w:t>
            </w:r>
            <w:r w:rsidRPr="00661805">
              <w:t>возчика, транспор</w:t>
            </w:r>
            <w:r w:rsidRPr="00661805">
              <w:t>т</w:t>
            </w:r>
            <w:r w:rsidRPr="00661805">
              <w:t>ное средство которого включено в резерв</w:t>
            </w:r>
          </w:p>
        </w:tc>
        <w:tc>
          <w:tcPr>
            <w:tcW w:w="1683" w:type="dxa"/>
          </w:tcPr>
          <w:p w:rsidR="00137C5E" w:rsidRPr="00661805" w:rsidRDefault="00137C5E" w:rsidP="00336021">
            <w:r w:rsidRPr="00661805">
              <w:t>Гос. номер транспортн</w:t>
            </w:r>
            <w:r w:rsidRPr="00661805">
              <w:t>о</w:t>
            </w:r>
            <w:r w:rsidRPr="00661805">
              <w:t>го сре</w:t>
            </w:r>
            <w:r w:rsidRPr="00661805">
              <w:t>д</w:t>
            </w:r>
            <w:r w:rsidRPr="00661805">
              <w:t>ства</w:t>
            </w:r>
          </w:p>
        </w:tc>
        <w:tc>
          <w:tcPr>
            <w:tcW w:w="1403" w:type="dxa"/>
          </w:tcPr>
          <w:p w:rsidR="00137C5E" w:rsidRPr="00661805" w:rsidRDefault="00137C5E" w:rsidP="005E4F25">
            <w:r w:rsidRPr="00661805">
              <w:t>Срок пр</w:t>
            </w:r>
            <w:r w:rsidRPr="00661805">
              <w:t>и</w:t>
            </w:r>
            <w:r w:rsidRPr="00661805">
              <w:t>влечения ТС из р</w:t>
            </w:r>
            <w:r w:rsidRPr="00661805">
              <w:t>е</w:t>
            </w:r>
            <w:r w:rsidRPr="00661805">
              <w:t>зерва (кол-во дней)</w:t>
            </w:r>
            <w:r>
              <w:t>,  обоснов</w:t>
            </w:r>
            <w:r>
              <w:t>а</w:t>
            </w:r>
            <w:r>
              <w:t>ние вкл</w:t>
            </w:r>
            <w:r>
              <w:t>ю</w:t>
            </w:r>
            <w:r>
              <w:t>чения</w:t>
            </w:r>
          </w:p>
        </w:tc>
        <w:tc>
          <w:tcPr>
            <w:tcW w:w="1402" w:type="dxa"/>
          </w:tcPr>
          <w:p w:rsidR="00137C5E" w:rsidRPr="00661805" w:rsidRDefault="00137C5E" w:rsidP="00336021">
            <w:r w:rsidRPr="00661805">
              <w:t>Дата пр</w:t>
            </w:r>
            <w:r w:rsidRPr="00661805">
              <w:t>и</w:t>
            </w:r>
            <w:r w:rsidRPr="00661805">
              <w:t>влечения ТС из р</w:t>
            </w:r>
            <w:r w:rsidRPr="00661805">
              <w:t>е</w:t>
            </w:r>
            <w:r w:rsidRPr="00661805">
              <w:t>зерва</w:t>
            </w:r>
          </w:p>
        </w:tc>
        <w:tc>
          <w:tcPr>
            <w:tcW w:w="1296" w:type="dxa"/>
          </w:tcPr>
          <w:p w:rsidR="00137C5E" w:rsidRPr="00661805" w:rsidRDefault="00137C5E" w:rsidP="00336021">
            <w:r w:rsidRPr="00661805">
              <w:t>Дата во</w:t>
            </w:r>
            <w:r w:rsidRPr="00661805">
              <w:t>з</w:t>
            </w:r>
            <w:r w:rsidRPr="00661805">
              <w:t>врата ТС в р</w:t>
            </w:r>
            <w:r w:rsidRPr="00661805">
              <w:t>е</w:t>
            </w:r>
            <w:r w:rsidRPr="00661805">
              <w:t>зерв</w:t>
            </w:r>
          </w:p>
        </w:tc>
        <w:tc>
          <w:tcPr>
            <w:tcW w:w="2490" w:type="dxa"/>
          </w:tcPr>
          <w:p w:rsidR="00137C5E" w:rsidRPr="00661805" w:rsidRDefault="00137C5E" w:rsidP="00336021">
            <w:r w:rsidRPr="00661805">
              <w:t>Подпись ответстве</w:t>
            </w:r>
            <w:r w:rsidRPr="00661805">
              <w:t>н</w:t>
            </w:r>
            <w:r w:rsidRPr="00661805">
              <w:t>ного должн</w:t>
            </w:r>
            <w:r w:rsidRPr="00661805">
              <w:t>о</w:t>
            </w:r>
            <w:r w:rsidRPr="00661805">
              <w:t>стного лица, о</w:t>
            </w:r>
            <w:r w:rsidRPr="00661805">
              <w:t>т</w:t>
            </w:r>
            <w:r w:rsidRPr="00661805">
              <w:t>ветственного за ведение журнала</w:t>
            </w:r>
          </w:p>
        </w:tc>
      </w:tr>
      <w:tr w:rsidR="00137C5E" w:rsidRPr="008C375E" w:rsidTr="00661805">
        <w:trPr>
          <w:trHeight w:val="319"/>
        </w:trPr>
        <w:tc>
          <w:tcPr>
            <w:tcW w:w="38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</w:tr>
      <w:tr w:rsidR="00137C5E" w:rsidRPr="008C375E" w:rsidTr="00661805">
        <w:trPr>
          <w:trHeight w:val="335"/>
        </w:trPr>
        <w:tc>
          <w:tcPr>
            <w:tcW w:w="38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</w:tr>
      <w:tr w:rsidR="00137C5E" w:rsidRPr="008C375E" w:rsidTr="00661805">
        <w:trPr>
          <w:trHeight w:val="319"/>
        </w:trPr>
        <w:tc>
          <w:tcPr>
            <w:tcW w:w="38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</w:tr>
      <w:tr w:rsidR="00137C5E" w:rsidRPr="008C375E" w:rsidTr="00661805">
        <w:trPr>
          <w:trHeight w:val="319"/>
        </w:trPr>
        <w:tc>
          <w:tcPr>
            <w:tcW w:w="38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</w:tr>
      <w:tr w:rsidR="00137C5E" w:rsidRPr="008C375E" w:rsidTr="00661805">
        <w:trPr>
          <w:trHeight w:val="319"/>
        </w:trPr>
        <w:tc>
          <w:tcPr>
            <w:tcW w:w="38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</w:tr>
      <w:tr w:rsidR="00137C5E" w:rsidRPr="008C375E" w:rsidTr="00661805">
        <w:trPr>
          <w:trHeight w:val="319"/>
        </w:trPr>
        <w:tc>
          <w:tcPr>
            <w:tcW w:w="38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</w:tr>
      <w:tr w:rsidR="00137C5E" w:rsidRPr="008C375E" w:rsidTr="00661805">
        <w:trPr>
          <w:trHeight w:val="335"/>
        </w:trPr>
        <w:tc>
          <w:tcPr>
            <w:tcW w:w="38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838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68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402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:rsidR="00137C5E" w:rsidRPr="008C375E" w:rsidRDefault="00137C5E" w:rsidP="00336021">
            <w:pPr>
              <w:rPr>
                <w:sz w:val="28"/>
                <w:szCs w:val="28"/>
              </w:rPr>
            </w:pPr>
          </w:p>
        </w:tc>
      </w:tr>
    </w:tbl>
    <w:p w:rsidR="00137C5E" w:rsidRPr="008C375E" w:rsidRDefault="00137C5E" w:rsidP="00336021">
      <w:pPr>
        <w:rPr>
          <w:sz w:val="28"/>
          <w:szCs w:val="28"/>
        </w:rPr>
      </w:pPr>
    </w:p>
    <w:sectPr w:rsidR="00137C5E" w:rsidRPr="008C375E" w:rsidSect="00B30447">
      <w:pgSz w:w="16838" w:h="11906" w:orient="landscape"/>
      <w:pgMar w:top="567" w:right="851" w:bottom="1985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C5E" w:rsidRDefault="00137C5E">
      <w:r>
        <w:separator/>
      </w:r>
    </w:p>
  </w:endnote>
  <w:endnote w:type="continuationSeparator" w:id="0">
    <w:p w:rsidR="00137C5E" w:rsidRDefault="00137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C5E" w:rsidRDefault="00137C5E">
      <w:r>
        <w:separator/>
      </w:r>
    </w:p>
  </w:footnote>
  <w:footnote w:type="continuationSeparator" w:id="0">
    <w:p w:rsidR="00137C5E" w:rsidRDefault="00137C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5E" w:rsidRDefault="00137C5E" w:rsidP="00DB59E2">
    <w:pPr>
      <w:pStyle w:val="Header"/>
      <w:framePr w:wrap="auto" w:vAnchor="text" w:hAnchor="margin" w:xAlign="center" w:y="1"/>
      <w:rPr>
        <w:rStyle w:val="PageNumber"/>
      </w:rPr>
    </w:pPr>
  </w:p>
  <w:p w:rsidR="00137C5E" w:rsidRDefault="00137C5E" w:rsidP="008A34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70BC1"/>
    <w:multiLevelType w:val="multilevel"/>
    <w:tmpl w:val="5BEABA66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75"/>
        </w:tabs>
        <w:ind w:left="48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E58"/>
    <w:rsid w:val="0000093A"/>
    <w:rsid w:val="00017AE4"/>
    <w:rsid w:val="00037D19"/>
    <w:rsid w:val="0004357E"/>
    <w:rsid w:val="00046315"/>
    <w:rsid w:val="000514BE"/>
    <w:rsid w:val="000570F6"/>
    <w:rsid w:val="00057B19"/>
    <w:rsid w:val="00060755"/>
    <w:rsid w:val="00061976"/>
    <w:rsid w:val="0006215E"/>
    <w:rsid w:val="00065CD0"/>
    <w:rsid w:val="00071037"/>
    <w:rsid w:val="00074AD1"/>
    <w:rsid w:val="00083C78"/>
    <w:rsid w:val="00090015"/>
    <w:rsid w:val="00092D0D"/>
    <w:rsid w:val="000A5A2B"/>
    <w:rsid w:val="000A689E"/>
    <w:rsid w:val="000B40FA"/>
    <w:rsid w:val="000C252E"/>
    <w:rsid w:val="000D1955"/>
    <w:rsid w:val="000D5B2C"/>
    <w:rsid w:val="000E2562"/>
    <w:rsid w:val="000E2692"/>
    <w:rsid w:val="000E415F"/>
    <w:rsid w:val="000E4F6F"/>
    <w:rsid w:val="000E6690"/>
    <w:rsid w:val="000F3D6C"/>
    <w:rsid w:val="000F6581"/>
    <w:rsid w:val="001132D7"/>
    <w:rsid w:val="001143FC"/>
    <w:rsid w:val="00114F6D"/>
    <w:rsid w:val="00124E51"/>
    <w:rsid w:val="001268C3"/>
    <w:rsid w:val="00127E30"/>
    <w:rsid w:val="001306F8"/>
    <w:rsid w:val="00137C5E"/>
    <w:rsid w:val="001463C7"/>
    <w:rsid w:val="001559B1"/>
    <w:rsid w:val="00173D93"/>
    <w:rsid w:val="0017598D"/>
    <w:rsid w:val="00180AF5"/>
    <w:rsid w:val="0018237E"/>
    <w:rsid w:val="00185308"/>
    <w:rsid w:val="00193816"/>
    <w:rsid w:val="0019790A"/>
    <w:rsid w:val="001A2DD0"/>
    <w:rsid w:val="001A6082"/>
    <w:rsid w:val="001B5AA6"/>
    <w:rsid w:val="001C309C"/>
    <w:rsid w:val="001C7C92"/>
    <w:rsid w:val="001D49A7"/>
    <w:rsid w:val="001D683C"/>
    <w:rsid w:val="001D6A57"/>
    <w:rsid w:val="001E18E3"/>
    <w:rsid w:val="001E2503"/>
    <w:rsid w:val="001E28E2"/>
    <w:rsid w:val="001E342D"/>
    <w:rsid w:val="001E67FF"/>
    <w:rsid w:val="001E7F91"/>
    <w:rsid w:val="00206BA4"/>
    <w:rsid w:val="0021616E"/>
    <w:rsid w:val="00216E40"/>
    <w:rsid w:val="00240C51"/>
    <w:rsid w:val="002476A6"/>
    <w:rsid w:val="00254A7E"/>
    <w:rsid w:val="00263814"/>
    <w:rsid w:val="00271C62"/>
    <w:rsid w:val="002737E9"/>
    <w:rsid w:val="00275914"/>
    <w:rsid w:val="00285EB0"/>
    <w:rsid w:val="00286144"/>
    <w:rsid w:val="00296677"/>
    <w:rsid w:val="00296C0F"/>
    <w:rsid w:val="002A109F"/>
    <w:rsid w:val="002A439D"/>
    <w:rsid w:val="002A4444"/>
    <w:rsid w:val="002A5D4E"/>
    <w:rsid w:val="002B1D9D"/>
    <w:rsid w:val="002B3309"/>
    <w:rsid w:val="002B372C"/>
    <w:rsid w:val="002C27BF"/>
    <w:rsid w:val="002C342B"/>
    <w:rsid w:val="002C5707"/>
    <w:rsid w:val="002C64EF"/>
    <w:rsid w:val="002D0075"/>
    <w:rsid w:val="002D6439"/>
    <w:rsid w:val="002D6FEA"/>
    <w:rsid w:val="002E790C"/>
    <w:rsid w:val="002F6001"/>
    <w:rsid w:val="002F7DA0"/>
    <w:rsid w:val="00304165"/>
    <w:rsid w:val="003047E6"/>
    <w:rsid w:val="0031134F"/>
    <w:rsid w:val="003142CD"/>
    <w:rsid w:val="00323E28"/>
    <w:rsid w:val="00334CB9"/>
    <w:rsid w:val="00336021"/>
    <w:rsid w:val="003402FA"/>
    <w:rsid w:val="003420FC"/>
    <w:rsid w:val="003434E3"/>
    <w:rsid w:val="0036322C"/>
    <w:rsid w:val="00374D36"/>
    <w:rsid w:val="00385431"/>
    <w:rsid w:val="00390916"/>
    <w:rsid w:val="003A2AF8"/>
    <w:rsid w:val="003A363A"/>
    <w:rsid w:val="003A5AAA"/>
    <w:rsid w:val="003B03C4"/>
    <w:rsid w:val="003B3239"/>
    <w:rsid w:val="003B56DD"/>
    <w:rsid w:val="003B5CE0"/>
    <w:rsid w:val="003B5DE5"/>
    <w:rsid w:val="003B6E5A"/>
    <w:rsid w:val="003D402A"/>
    <w:rsid w:val="003D4CD7"/>
    <w:rsid w:val="003D5A55"/>
    <w:rsid w:val="003D5FCB"/>
    <w:rsid w:val="003E05C3"/>
    <w:rsid w:val="003E1847"/>
    <w:rsid w:val="003F1F83"/>
    <w:rsid w:val="003F7849"/>
    <w:rsid w:val="003F7E58"/>
    <w:rsid w:val="00403100"/>
    <w:rsid w:val="00403293"/>
    <w:rsid w:val="00407948"/>
    <w:rsid w:val="004101CA"/>
    <w:rsid w:val="00415412"/>
    <w:rsid w:val="00427B66"/>
    <w:rsid w:val="004337F8"/>
    <w:rsid w:val="004370BA"/>
    <w:rsid w:val="004406AF"/>
    <w:rsid w:val="004434EA"/>
    <w:rsid w:val="004527FC"/>
    <w:rsid w:val="0045468C"/>
    <w:rsid w:val="004572BB"/>
    <w:rsid w:val="004607C8"/>
    <w:rsid w:val="004619FC"/>
    <w:rsid w:val="00465EB7"/>
    <w:rsid w:val="00472E7E"/>
    <w:rsid w:val="00481C23"/>
    <w:rsid w:val="004858CC"/>
    <w:rsid w:val="00485FB4"/>
    <w:rsid w:val="00486D03"/>
    <w:rsid w:val="004A5222"/>
    <w:rsid w:val="004A5D1E"/>
    <w:rsid w:val="004B58BB"/>
    <w:rsid w:val="004C294A"/>
    <w:rsid w:val="004C6C3C"/>
    <w:rsid w:val="004D29BF"/>
    <w:rsid w:val="004D3072"/>
    <w:rsid w:val="004F6F77"/>
    <w:rsid w:val="0051224C"/>
    <w:rsid w:val="005139F2"/>
    <w:rsid w:val="00516635"/>
    <w:rsid w:val="00522E53"/>
    <w:rsid w:val="00525A42"/>
    <w:rsid w:val="00530EF1"/>
    <w:rsid w:val="005348A3"/>
    <w:rsid w:val="00537486"/>
    <w:rsid w:val="005405EC"/>
    <w:rsid w:val="00542312"/>
    <w:rsid w:val="0054619E"/>
    <w:rsid w:val="00547618"/>
    <w:rsid w:val="00552087"/>
    <w:rsid w:val="00562005"/>
    <w:rsid w:val="00567F9D"/>
    <w:rsid w:val="00572B24"/>
    <w:rsid w:val="00575DE1"/>
    <w:rsid w:val="00582C77"/>
    <w:rsid w:val="0058676C"/>
    <w:rsid w:val="00593DAB"/>
    <w:rsid w:val="00595739"/>
    <w:rsid w:val="005A0937"/>
    <w:rsid w:val="005A2954"/>
    <w:rsid w:val="005A3077"/>
    <w:rsid w:val="005A437D"/>
    <w:rsid w:val="005A43DF"/>
    <w:rsid w:val="005C1FCD"/>
    <w:rsid w:val="005C34A3"/>
    <w:rsid w:val="005C40D3"/>
    <w:rsid w:val="005D043E"/>
    <w:rsid w:val="005D5848"/>
    <w:rsid w:val="005D6B01"/>
    <w:rsid w:val="005E4F25"/>
    <w:rsid w:val="005F1229"/>
    <w:rsid w:val="005F176E"/>
    <w:rsid w:val="006015F6"/>
    <w:rsid w:val="006020D0"/>
    <w:rsid w:val="00610DBF"/>
    <w:rsid w:val="0061512F"/>
    <w:rsid w:val="00626206"/>
    <w:rsid w:val="00626BF1"/>
    <w:rsid w:val="00627F58"/>
    <w:rsid w:val="00630C13"/>
    <w:rsid w:val="00632B6E"/>
    <w:rsid w:val="00634BC8"/>
    <w:rsid w:val="00643A29"/>
    <w:rsid w:val="006512A0"/>
    <w:rsid w:val="00661805"/>
    <w:rsid w:val="00666226"/>
    <w:rsid w:val="006746E7"/>
    <w:rsid w:val="00676EA1"/>
    <w:rsid w:val="00681014"/>
    <w:rsid w:val="00686072"/>
    <w:rsid w:val="006936CA"/>
    <w:rsid w:val="006A3AD6"/>
    <w:rsid w:val="006A4836"/>
    <w:rsid w:val="006A642C"/>
    <w:rsid w:val="006B3C73"/>
    <w:rsid w:val="006B4BEC"/>
    <w:rsid w:val="006B679C"/>
    <w:rsid w:val="006B72CD"/>
    <w:rsid w:val="006C04AD"/>
    <w:rsid w:val="006C29FE"/>
    <w:rsid w:val="006C3F93"/>
    <w:rsid w:val="006C42E4"/>
    <w:rsid w:val="006C67FB"/>
    <w:rsid w:val="006C7FED"/>
    <w:rsid w:val="006D5E7E"/>
    <w:rsid w:val="006F19AA"/>
    <w:rsid w:val="00702132"/>
    <w:rsid w:val="0070499F"/>
    <w:rsid w:val="00710599"/>
    <w:rsid w:val="00732643"/>
    <w:rsid w:val="00740D24"/>
    <w:rsid w:val="00743F06"/>
    <w:rsid w:val="00746517"/>
    <w:rsid w:val="00746A40"/>
    <w:rsid w:val="00751747"/>
    <w:rsid w:val="007538B1"/>
    <w:rsid w:val="00754F76"/>
    <w:rsid w:val="007551B5"/>
    <w:rsid w:val="00756F4D"/>
    <w:rsid w:val="007572F2"/>
    <w:rsid w:val="00761445"/>
    <w:rsid w:val="00761D13"/>
    <w:rsid w:val="00767B90"/>
    <w:rsid w:val="0077789C"/>
    <w:rsid w:val="00782E24"/>
    <w:rsid w:val="0079013E"/>
    <w:rsid w:val="007A408C"/>
    <w:rsid w:val="007B0809"/>
    <w:rsid w:val="007B6C86"/>
    <w:rsid w:val="007B7F12"/>
    <w:rsid w:val="007C2C66"/>
    <w:rsid w:val="007D3173"/>
    <w:rsid w:val="007D67AE"/>
    <w:rsid w:val="007E4C7F"/>
    <w:rsid w:val="007F036E"/>
    <w:rsid w:val="00801F8B"/>
    <w:rsid w:val="00801FCC"/>
    <w:rsid w:val="00806C99"/>
    <w:rsid w:val="00807BA3"/>
    <w:rsid w:val="00812595"/>
    <w:rsid w:val="008131E8"/>
    <w:rsid w:val="00814086"/>
    <w:rsid w:val="008172E2"/>
    <w:rsid w:val="0081799C"/>
    <w:rsid w:val="00824C4B"/>
    <w:rsid w:val="00835FB3"/>
    <w:rsid w:val="00842442"/>
    <w:rsid w:val="00844818"/>
    <w:rsid w:val="00847057"/>
    <w:rsid w:val="00852078"/>
    <w:rsid w:val="00856A8D"/>
    <w:rsid w:val="00862C1E"/>
    <w:rsid w:val="00863ADA"/>
    <w:rsid w:val="00864085"/>
    <w:rsid w:val="008704F2"/>
    <w:rsid w:val="00873531"/>
    <w:rsid w:val="008811B0"/>
    <w:rsid w:val="00881502"/>
    <w:rsid w:val="0088216C"/>
    <w:rsid w:val="008879FD"/>
    <w:rsid w:val="00891D0A"/>
    <w:rsid w:val="0089501B"/>
    <w:rsid w:val="0089759A"/>
    <w:rsid w:val="008A34E1"/>
    <w:rsid w:val="008A3B0C"/>
    <w:rsid w:val="008A3E75"/>
    <w:rsid w:val="008A6B9A"/>
    <w:rsid w:val="008B794B"/>
    <w:rsid w:val="008C375E"/>
    <w:rsid w:val="008C623F"/>
    <w:rsid w:val="008D16D6"/>
    <w:rsid w:val="008D3333"/>
    <w:rsid w:val="008D7F64"/>
    <w:rsid w:val="008E3038"/>
    <w:rsid w:val="008F0D46"/>
    <w:rsid w:val="008F5F16"/>
    <w:rsid w:val="00901FCB"/>
    <w:rsid w:val="009122F4"/>
    <w:rsid w:val="009227A8"/>
    <w:rsid w:val="00926798"/>
    <w:rsid w:val="00935F0D"/>
    <w:rsid w:val="009360F6"/>
    <w:rsid w:val="009438DF"/>
    <w:rsid w:val="0094564E"/>
    <w:rsid w:val="00954999"/>
    <w:rsid w:val="00961F57"/>
    <w:rsid w:val="0096645F"/>
    <w:rsid w:val="009678DA"/>
    <w:rsid w:val="0097195E"/>
    <w:rsid w:val="00977925"/>
    <w:rsid w:val="00981817"/>
    <w:rsid w:val="009860B7"/>
    <w:rsid w:val="009872C2"/>
    <w:rsid w:val="009936A5"/>
    <w:rsid w:val="009A12B5"/>
    <w:rsid w:val="009B6E38"/>
    <w:rsid w:val="009C066C"/>
    <w:rsid w:val="009D269A"/>
    <w:rsid w:val="009D2774"/>
    <w:rsid w:val="009E3156"/>
    <w:rsid w:val="009E47D6"/>
    <w:rsid w:val="009F2CCC"/>
    <w:rsid w:val="009F4ED8"/>
    <w:rsid w:val="00A063B1"/>
    <w:rsid w:val="00A074B2"/>
    <w:rsid w:val="00A117EE"/>
    <w:rsid w:val="00A121C7"/>
    <w:rsid w:val="00A17938"/>
    <w:rsid w:val="00A23A84"/>
    <w:rsid w:val="00A27EC7"/>
    <w:rsid w:val="00A30F2F"/>
    <w:rsid w:val="00A340D1"/>
    <w:rsid w:val="00A4348A"/>
    <w:rsid w:val="00A43E12"/>
    <w:rsid w:val="00A46882"/>
    <w:rsid w:val="00A47C5C"/>
    <w:rsid w:val="00A5303B"/>
    <w:rsid w:val="00A571A7"/>
    <w:rsid w:val="00A6563E"/>
    <w:rsid w:val="00A665E6"/>
    <w:rsid w:val="00A71025"/>
    <w:rsid w:val="00A71959"/>
    <w:rsid w:val="00A7348A"/>
    <w:rsid w:val="00A8387A"/>
    <w:rsid w:val="00A8570D"/>
    <w:rsid w:val="00A9393A"/>
    <w:rsid w:val="00A94F9F"/>
    <w:rsid w:val="00AA394A"/>
    <w:rsid w:val="00AA51C9"/>
    <w:rsid w:val="00AB105C"/>
    <w:rsid w:val="00AB24B6"/>
    <w:rsid w:val="00AB5F08"/>
    <w:rsid w:val="00AC0C2A"/>
    <w:rsid w:val="00AD1C53"/>
    <w:rsid w:val="00AE0393"/>
    <w:rsid w:val="00AE13EB"/>
    <w:rsid w:val="00AE1BC2"/>
    <w:rsid w:val="00AE5B6C"/>
    <w:rsid w:val="00AE613E"/>
    <w:rsid w:val="00B02B85"/>
    <w:rsid w:val="00B048E4"/>
    <w:rsid w:val="00B05102"/>
    <w:rsid w:val="00B07420"/>
    <w:rsid w:val="00B11F96"/>
    <w:rsid w:val="00B14F78"/>
    <w:rsid w:val="00B2557D"/>
    <w:rsid w:val="00B278C5"/>
    <w:rsid w:val="00B27FDE"/>
    <w:rsid w:val="00B30447"/>
    <w:rsid w:val="00B44ADB"/>
    <w:rsid w:val="00B529AF"/>
    <w:rsid w:val="00B609EF"/>
    <w:rsid w:val="00B60B19"/>
    <w:rsid w:val="00B6385B"/>
    <w:rsid w:val="00B64403"/>
    <w:rsid w:val="00B64722"/>
    <w:rsid w:val="00B718C4"/>
    <w:rsid w:val="00B72D70"/>
    <w:rsid w:val="00B7337D"/>
    <w:rsid w:val="00B9389C"/>
    <w:rsid w:val="00B96097"/>
    <w:rsid w:val="00B9634C"/>
    <w:rsid w:val="00B9699D"/>
    <w:rsid w:val="00BA3054"/>
    <w:rsid w:val="00BA7300"/>
    <w:rsid w:val="00BB6BE9"/>
    <w:rsid w:val="00BC2790"/>
    <w:rsid w:val="00BC6782"/>
    <w:rsid w:val="00BD1927"/>
    <w:rsid w:val="00BE1851"/>
    <w:rsid w:val="00BE73A0"/>
    <w:rsid w:val="00C106C0"/>
    <w:rsid w:val="00C17841"/>
    <w:rsid w:val="00C213AC"/>
    <w:rsid w:val="00C23F12"/>
    <w:rsid w:val="00C27383"/>
    <w:rsid w:val="00C31369"/>
    <w:rsid w:val="00C435EE"/>
    <w:rsid w:val="00C47D62"/>
    <w:rsid w:val="00C52BB6"/>
    <w:rsid w:val="00C53709"/>
    <w:rsid w:val="00C53F60"/>
    <w:rsid w:val="00C56176"/>
    <w:rsid w:val="00C61165"/>
    <w:rsid w:val="00C616F3"/>
    <w:rsid w:val="00C67012"/>
    <w:rsid w:val="00C77BE9"/>
    <w:rsid w:val="00C9569E"/>
    <w:rsid w:val="00C956A4"/>
    <w:rsid w:val="00CA0519"/>
    <w:rsid w:val="00CA06C8"/>
    <w:rsid w:val="00CA18C6"/>
    <w:rsid w:val="00CA5C5E"/>
    <w:rsid w:val="00CA7B89"/>
    <w:rsid w:val="00CC3D4D"/>
    <w:rsid w:val="00CC5A2B"/>
    <w:rsid w:val="00CC6B31"/>
    <w:rsid w:val="00CD2E67"/>
    <w:rsid w:val="00CE04C4"/>
    <w:rsid w:val="00CE3FBE"/>
    <w:rsid w:val="00CE68AB"/>
    <w:rsid w:val="00D1798E"/>
    <w:rsid w:val="00D21A15"/>
    <w:rsid w:val="00D253B4"/>
    <w:rsid w:val="00D334B1"/>
    <w:rsid w:val="00D60299"/>
    <w:rsid w:val="00D60448"/>
    <w:rsid w:val="00D60E5F"/>
    <w:rsid w:val="00D65A35"/>
    <w:rsid w:val="00D70A38"/>
    <w:rsid w:val="00D71EC3"/>
    <w:rsid w:val="00D7432A"/>
    <w:rsid w:val="00D76017"/>
    <w:rsid w:val="00D774A5"/>
    <w:rsid w:val="00D800AD"/>
    <w:rsid w:val="00D82B03"/>
    <w:rsid w:val="00D839E9"/>
    <w:rsid w:val="00DA04F6"/>
    <w:rsid w:val="00DA4910"/>
    <w:rsid w:val="00DA6723"/>
    <w:rsid w:val="00DB0D25"/>
    <w:rsid w:val="00DB2369"/>
    <w:rsid w:val="00DB2443"/>
    <w:rsid w:val="00DB496B"/>
    <w:rsid w:val="00DB59E2"/>
    <w:rsid w:val="00DD1532"/>
    <w:rsid w:val="00DD5D73"/>
    <w:rsid w:val="00DD645C"/>
    <w:rsid w:val="00DF0D03"/>
    <w:rsid w:val="00DF1AA8"/>
    <w:rsid w:val="00E01E88"/>
    <w:rsid w:val="00E02C25"/>
    <w:rsid w:val="00E0514D"/>
    <w:rsid w:val="00E067AD"/>
    <w:rsid w:val="00E125DA"/>
    <w:rsid w:val="00E12F17"/>
    <w:rsid w:val="00E23488"/>
    <w:rsid w:val="00E311A8"/>
    <w:rsid w:val="00E3629F"/>
    <w:rsid w:val="00E37B0D"/>
    <w:rsid w:val="00E428ED"/>
    <w:rsid w:val="00E471B6"/>
    <w:rsid w:val="00E5349B"/>
    <w:rsid w:val="00E66EAE"/>
    <w:rsid w:val="00E67437"/>
    <w:rsid w:val="00E7324D"/>
    <w:rsid w:val="00E737C9"/>
    <w:rsid w:val="00E758B2"/>
    <w:rsid w:val="00E766BA"/>
    <w:rsid w:val="00E85196"/>
    <w:rsid w:val="00E92BD2"/>
    <w:rsid w:val="00E93F23"/>
    <w:rsid w:val="00EA0C93"/>
    <w:rsid w:val="00EB2675"/>
    <w:rsid w:val="00EB2E39"/>
    <w:rsid w:val="00EC4F4F"/>
    <w:rsid w:val="00ED0624"/>
    <w:rsid w:val="00ED2AE5"/>
    <w:rsid w:val="00ED4CC3"/>
    <w:rsid w:val="00EE1D63"/>
    <w:rsid w:val="00F05A94"/>
    <w:rsid w:val="00F21B83"/>
    <w:rsid w:val="00F300C8"/>
    <w:rsid w:val="00F40EDD"/>
    <w:rsid w:val="00F419E8"/>
    <w:rsid w:val="00F47CA8"/>
    <w:rsid w:val="00F56C2D"/>
    <w:rsid w:val="00F60AC1"/>
    <w:rsid w:val="00F61C23"/>
    <w:rsid w:val="00F65D31"/>
    <w:rsid w:val="00F66FEE"/>
    <w:rsid w:val="00F73ECC"/>
    <w:rsid w:val="00F7427C"/>
    <w:rsid w:val="00F77C73"/>
    <w:rsid w:val="00F83F19"/>
    <w:rsid w:val="00F94821"/>
    <w:rsid w:val="00F95F00"/>
    <w:rsid w:val="00FB0FCE"/>
    <w:rsid w:val="00FB63D3"/>
    <w:rsid w:val="00FC0B80"/>
    <w:rsid w:val="00FC40B9"/>
    <w:rsid w:val="00FC61BB"/>
    <w:rsid w:val="00FC74C0"/>
    <w:rsid w:val="00FD5680"/>
    <w:rsid w:val="00FD6E8F"/>
    <w:rsid w:val="00FD731A"/>
    <w:rsid w:val="00FE22A0"/>
    <w:rsid w:val="00FE2B42"/>
    <w:rsid w:val="00FF053D"/>
    <w:rsid w:val="00FF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2E7E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5D73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DD5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D5D7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D5D7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DD5D7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DD5D7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311A8"/>
    <w:pPr>
      <w:ind w:left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D5D73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D307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D5D7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D307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72E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D5D7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72E7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D5D73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72E7E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DD5D73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Знак Знак1 Знак"/>
    <w:basedOn w:val="Normal"/>
    <w:uiPriority w:val="99"/>
    <w:rsid w:val="00FE2B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">
    <w:name w:val="Гипертекстовая ссылка"/>
    <w:uiPriority w:val="99"/>
    <w:rsid w:val="00FE2B42"/>
    <w:rPr>
      <w:color w:val="008000"/>
    </w:rPr>
  </w:style>
  <w:style w:type="paragraph" w:styleId="PlainText">
    <w:name w:val="Plain Text"/>
    <w:basedOn w:val="Normal"/>
    <w:link w:val="PlainTextChar"/>
    <w:uiPriority w:val="99"/>
    <w:rsid w:val="00A43E1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D5D73"/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0A5A2B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a0">
    <w:name w:val="Знак Знак Знак Знак"/>
    <w:basedOn w:val="Normal"/>
    <w:uiPriority w:val="99"/>
    <w:rsid w:val="000A5A2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 Знак Знак1"/>
    <w:basedOn w:val="Normal"/>
    <w:uiPriority w:val="99"/>
    <w:rsid w:val="000570F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85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D5D7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8A34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34E1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6C04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3B5CE0"/>
    <w:rPr>
      <w:sz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B5CE0"/>
    <w:pPr>
      <w:shd w:val="clear" w:color="auto" w:fill="FFFFFF"/>
      <w:spacing w:before="780" w:after="420" w:line="240" w:lineRule="atLeast"/>
      <w:jc w:val="center"/>
    </w:pPr>
    <w:rPr>
      <w:sz w:val="26"/>
      <w:szCs w:val="26"/>
    </w:rPr>
  </w:style>
  <w:style w:type="paragraph" w:customStyle="1" w:styleId="3">
    <w:name w:val="Стиль3"/>
    <w:basedOn w:val="BodyTextIndent2"/>
    <w:uiPriority w:val="99"/>
    <w:rsid w:val="00C27383"/>
    <w:pPr>
      <w:widowControl w:val="0"/>
      <w:numPr>
        <w:numId w:val="1"/>
      </w:numPr>
      <w:tabs>
        <w:tab w:val="num" w:pos="275"/>
      </w:tabs>
      <w:adjustRightInd w:val="0"/>
      <w:ind w:left="48"/>
    </w:pPr>
  </w:style>
  <w:style w:type="paragraph" w:styleId="ListParagraph">
    <w:name w:val="List Paragraph"/>
    <w:basedOn w:val="Normal"/>
    <w:uiPriority w:val="99"/>
    <w:qFormat/>
    <w:rsid w:val="00BB6BE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7</Pages>
  <Words>1582</Words>
  <Characters>9022</Characters>
  <Application>Microsoft Office Outlook</Application>
  <DocSecurity>0</DocSecurity>
  <Lines>0</Lines>
  <Paragraphs>0</Paragraphs>
  <ScaleCrop>false</ScaleCrop>
  <Company>МЧС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КРАСНОДАРСКОГО КРАЯ</dc:title>
  <dc:subject/>
  <dc:creator>ConsultantPlus</dc:creator>
  <cp:keywords/>
  <dc:description/>
  <cp:lastModifiedBy>Администратор</cp:lastModifiedBy>
  <cp:revision>4</cp:revision>
  <cp:lastPrinted>2012-08-01T06:00:00Z</cp:lastPrinted>
  <dcterms:created xsi:type="dcterms:W3CDTF">2012-08-01T10:06:00Z</dcterms:created>
  <dcterms:modified xsi:type="dcterms:W3CDTF">2012-08-06T07:30:00Z</dcterms:modified>
</cp:coreProperties>
</file>